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A5" w:rsidRDefault="00D50905">
      <w:pPr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394816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3735372</wp:posOffset>
            </wp:positionV>
            <wp:extent cx="6933332" cy="2304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332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B09">
        <w:pict>
          <v:group id="_x0000_s1026" style="position:absolute;margin-left:1.5pt;margin-top:19.5pt;width:593.85pt;height:50.15pt;z-index:-15919616;mso-position-horizontal-relative:page;mso-position-vertical-relative:page" coordorigin="30,390" coordsize="11877,1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;top:390;width:11877;height:100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;top:390;width:11877;height:1003" filled="f" stroked="f">
              <v:textbox inset="0,0,0,0">
                <w:txbxContent>
                  <w:p w:rsidR="000E73A5" w:rsidRDefault="000E73A5">
                    <w:pPr>
                      <w:spacing w:before="11"/>
                      <w:rPr>
                        <w:rFonts w:ascii="Arial"/>
                        <w:b/>
                        <w:sz w:val="26"/>
                      </w:rPr>
                    </w:pPr>
                  </w:p>
                  <w:p w:rsidR="000E73A5" w:rsidRDefault="00D50905">
                    <w:pPr>
                      <w:ind w:left="7197" w:right="911" w:hanging="53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538DD3"/>
                      </w:rPr>
                      <w:t>MINISTERUL</w:t>
                    </w:r>
                    <w:r>
                      <w:rPr>
                        <w:rFonts w:ascii="Calibri" w:hAnsi="Calibri"/>
                        <w:b/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38DD3"/>
                      </w:rPr>
                      <w:t>EDUCAŢIEI</w:t>
                    </w:r>
                    <w:r>
                      <w:rPr>
                        <w:rFonts w:ascii="Calibri" w:hAnsi="Calibri"/>
                        <w:b/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38DD3"/>
                      </w:rPr>
                      <w:t>ȘI</w:t>
                    </w:r>
                    <w:r>
                      <w:rPr>
                        <w:rFonts w:ascii="Calibri" w:hAnsi="Calibri"/>
                        <w:b/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38DD3"/>
                      </w:rPr>
                      <w:t>CERCETĂRII</w:t>
                    </w:r>
                    <w:r>
                      <w:rPr>
                        <w:rFonts w:ascii="Calibri" w:hAnsi="Calibri"/>
                        <w:b/>
                        <w:color w:val="538DD3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38DD3"/>
                      </w:rPr>
                      <w:t>UNIVERSITATEA</w:t>
                    </w:r>
                    <w:r>
                      <w:rPr>
                        <w:rFonts w:ascii="Calibri" w:hAnsi="Calibri"/>
                        <w:b/>
                        <w:color w:val="538DD3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38DD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538DD3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38DD3"/>
                      </w:rPr>
                      <w:t>VEST</w:t>
                    </w:r>
                    <w:r>
                      <w:rPr>
                        <w:rFonts w:ascii="Calibri" w:hAnsi="Calibri"/>
                        <w:b/>
                        <w:color w:val="538DD3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38DD3"/>
                      </w:rPr>
                      <w:t>DIN</w:t>
                    </w:r>
                    <w:r>
                      <w:rPr>
                        <w:rFonts w:ascii="Calibri" w:hAnsi="Calibri"/>
                        <w:b/>
                        <w:color w:val="538DD3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38DD3"/>
                      </w:rPr>
                      <w:t>TIMIȘOARA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spacing w:before="3"/>
        <w:rPr>
          <w:sz w:val="19"/>
        </w:rPr>
      </w:pPr>
    </w:p>
    <w:p w:rsidR="000E73A5" w:rsidRDefault="00D50905">
      <w:pPr>
        <w:pStyle w:val="BodyText"/>
        <w:spacing w:before="90"/>
        <w:ind w:left="2206" w:right="1918"/>
        <w:jc w:val="center"/>
      </w:pPr>
      <w:r>
        <w:t>CALENDARUL ALEGERILOR PARȚIALE PENTRU FUNCŢIILE ŞI</w:t>
      </w:r>
      <w:r>
        <w:rPr>
          <w:spacing w:val="-57"/>
        </w:rPr>
        <w:t xml:space="preserve"> </w:t>
      </w:r>
      <w:r>
        <w:t>STRUCTURILE</w:t>
      </w:r>
      <w:r>
        <w:rPr>
          <w:spacing w:val="-1"/>
        </w:rPr>
        <w:t xml:space="preserve"> </w:t>
      </w:r>
      <w:r>
        <w:t>DE CONDUCERE ALE UVT</w:t>
      </w:r>
    </w:p>
    <w:p w:rsidR="000E73A5" w:rsidRDefault="000E73A5">
      <w:pPr>
        <w:rPr>
          <w:sz w:val="24"/>
        </w:rPr>
      </w:pPr>
    </w:p>
    <w:p w:rsidR="000E73A5" w:rsidRDefault="00D50905">
      <w:pPr>
        <w:pStyle w:val="BodyText"/>
        <w:ind w:left="2205" w:right="1918"/>
        <w:jc w:val="center"/>
      </w:pPr>
      <w:r>
        <w:t>2020 – 2024</w:t>
      </w:r>
    </w:p>
    <w:p w:rsidR="000E73A5" w:rsidRDefault="000E73A5">
      <w:pPr>
        <w:rPr>
          <w:sz w:val="20"/>
        </w:rPr>
      </w:pPr>
    </w:p>
    <w:p w:rsidR="000E73A5" w:rsidRDefault="000E73A5">
      <w:pPr>
        <w:spacing w:before="3" w:after="1"/>
        <w:rPr>
          <w:sz w:val="28"/>
        </w:rPr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08"/>
        <w:gridCol w:w="7120"/>
        <w:gridCol w:w="110"/>
        <w:gridCol w:w="1449"/>
      </w:tblGrid>
      <w:tr w:rsidR="000E73A5">
        <w:trPr>
          <w:trHeight w:val="264"/>
        </w:trPr>
        <w:tc>
          <w:tcPr>
            <w:tcW w:w="883" w:type="dxa"/>
            <w:tcBorders>
              <w:bottom w:val="double" w:sz="1" w:space="0" w:color="000000"/>
            </w:tcBorders>
          </w:tcPr>
          <w:p w:rsidR="000E73A5" w:rsidRDefault="00D50905">
            <w:pPr>
              <w:pStyle w:val="TableParagraph"/>
              <w:spacing w:before="19" w:line="225" w:lineRule="exact"/>
              <w:ind w:left="78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Crt.</w:t>
            </w:r>
          </w:p>
        </w:tc>
        <w:tc>
          <w:tcPr>
            <w:tcW w:w="108" w:type="dxa"/>
            <w:vMerge w:val="restart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tcBorders>
              <w:bottom w:val="double" w:sz="1" w:space="0" w:color="000000"/>
            </w:tcBorders>
          </w:tcPr>
          <w:p w:rsidR="000E73A5" w:rsidRDefault="00D50905">
            <w:pPr>
              <w:pStyle w:val="TableParagraph"/>
              <w:spacing w:before="19" w:line="225" w:lineRule="exact"/>
              <w:ind w:left="3139" w:right="3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Activităţi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double" w:sz="1" w:space="0" w:color="000000"/>
            </w:tcBorders>
          </w:tcPr>
          <w:p w:rsidR="000E73A5" w:rsidRDefault="00D50905">
            <w:pPr>
              <w:pStyle w:val="TableParagraph"/>
              <w:spacing w:before="19" w:line="225" w:lineRule="exact"/>
              <w:ind w:left="224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0E73A5">
        <w:trPr>
          <w:trHeight w:val="260"/>
        </w:trPr>
        <w:tc>
          <w:tcPr>
            <w:tcW w:w="883" w:type="dxa"/>
            <w:tcBorders>
              <w:top w:val="double" w:sz="1" w:space="0" w:color="000000"/>
              <w:bottom w:val="double" w:sz="1" w:space="0" w:color="000000"/>
            </w:tcBorders>
          </w:tcPr>
          <w:p w:rsidR="000E73A5" w:rsidRDefault="00D50905">
            <w:pPr>
              <w:pStyle w:val="TableParagraph"/>
              <w:spacing w:before="15" w:line="225" w:lineRule="exact"/>
              <w:ind w:left="78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double" w:sz="1" w:space="0" w:color="000000"/>
              <w:bottom w:val="single" w:sz="8" w:space="0" w:color="000000"/>
            </w:tcBorders>
          </w:tcPr>
          <w:p w:rsidR="000E73A5" w:rsidRDefault="00D50905">
            <w:pPr>
              <w:pStyle w:val="TableParagraph"/>
              <w:spacing w:before="15" w:line="224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Întocmirea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afişarea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listelor electorale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afișarea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posturilor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vacante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site-ul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UVT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double" w:sz="1" w:space="0" w:color="000000"/>
              <w:bottom w:val="single" w:sz="8" w:space="0" w:color="000000"/>
            </w:tcBorders>
          </w:tcPr>
          <w:p w:rsidR="000E73A5" w:rsidRDefault="0064333F">
            <w:pPr>
              <w:pStyle w:val="TableParagraph"/>
              <w:spacing w:before="15" w:line="224" w:lineRule="exact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</w:t>
            </w:r>
            <w:r w:rsidR="00027CC9">
              <w:rPr>
                <w:b/>
                <w:i/>
                <w:sz w:val="20"/>
              </w:rPr>
              <w:t>.10</w:t>
            </w:r>
            <w:r w:rsidR="00A462B6">
              <w:rPr>
                <w:b/>
                <w:i/>
                <w:sz w:val="20"/>
              </w:rPr>
              <w:t>.2021</w:t>
            </w:r>
          </w:p>
        </w:tc>
      </w:tr>
      <w:tr w:rsidR="000E73A5">
        <w:trPr>
          <w:trHeight w:val="259"/>
        </w:trPr>
        <w:tc>
          <w:tcPr>
            <w:tcW w:w="883" w:type="dxa"/>
            <w:tcBorders>
              <w:top w:val="double" w:sz="1" w:space="0" w:color="000000"/>
            </w:tcBorders>
          </w:tcPr>
          <w:p w:rsidR="000E73A5" w:rsidRDefault="00D50905">
            <w:pPr>
              <w:pStyle w:val="TableParagraph"/>
              <w:spacing w:before="15" w:line="224" w:lineRule="exact"/>
              <w:ind w:left="78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E73A5" w:rsidRDefault="00D50905">
            <w:pPr>
              <w:pStyle w:val="TableParagraph"/>
              <w:spacing w:before="14" w:line="230" w:lineRule="atLeast"/>
              <w:ind w:left="52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Depunerea candidaturilor pentru posturile vacante şi afişarea pe site-ul UVT a listelor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cuprinzând candidaţii pentru funcţia de director de departament, pentru mandatele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membru în Senat, în consiliul unui departament, în consiliul unei şcoli doctorale, 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facultăţii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 w:val="restart"/>
            <w:tcBorders>
              <w:top w:val="single" w:sz="8" w:space="0" w:color="000000"/>
            </w:tcBorders>
          </w:tcPr>
          <w:p w:rsidR="000E73A5" w:rsidRDefault="0064333F">
            <w:pPr>
              <w:pStyle w:val="TableParagraph"/>
              <w:spacing w:before="8" w:line="230" w:lineRule="atLeast"/>
              <w:ind w:left="273" w:right="246" w:firstLine="1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</w:t>
            </w:r>
            <w:r w:rsidR="00027CC9">
              <w:rPr>
                <w:b/>
                <w:i/>
                <w:sz w:val="20"/>
              </w:rPr>
              <w:t>.10</w:t>
            </w:r>
            <w:r w:rsidR="00D50905">
              <w:rPr>
                <w:b/>
                <w:i/>
                <w:sz w:val="20"/>
              </w:rPr>
              <w:t xml:space="preserve"> -</w:t>
            </w:r>
            <w:r w:rsidR="00D50905"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03.11</w:t>
            </w:r>
            <w:r w:rsidR="00A462B6">
              <w:rPr>
                <w:b/>
                <w:i/>
                <w:sz w:val="20"/>
              </w:rPr>
              <w:t>.2021</w:t>
            </w:r>
          </w:p>
        </w:tc>
      </w:tr>
      <w:tr w:rsidR="000E73A5">
        <w:trPr>
          <w:trHeight w:val="230"/>
        </w:trPr>
        <w:tc>
          <w:tcPr>
            <w:tcW w:w="991" w:type="dxa"/>
            <w:gridSpan w:val="2"/>
            <w:vMerge w:val="restart"/>
            <w:tcBorders>
              <w:lef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vMerge/>
            <w:tcBorders>
              <w:top w:val="nil"/>
              <w:bottom w:val="single" w:sz="8" w:space="0" w:color="000000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</w:tr>
      <w:tr w:rsidR="000E73A5">
        <w:trPr>
          <w:trHeight w:val="445"/>
        </w:trPr>
        <w:tc>
          <w:tcPr>
            <w:tcW w:w="991" w:type="dxa"/>
            <w:gridSpan w:val="2"/>
            <w:vMerge/>
            <w:tcBorders>
              <w:top w:val="nil"/>
              <w:left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  <w:bottom w:val="single" w:sz="8" w:space="0" w:color="000000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</w:tr>
      <w:tr w:rsidR="000E73A5">
        <w:trPr>
          <w:trHeight w:val="266"/>
        </w:trPr>
        <w:tc>
          <w:tcPr>
            <w:tcW w:w="883" w:type="dxa"/>
          </w:tcPr>
          <w:p w:rsidR="000E73A5" w:rsidRDefault="00D50905">
            <w:pPr>
              <w:pStyle w:val="TableParagraph"/>
              <w:spacing w:before="14" w:line="225" w:lineRule="exact"/>
              <w:ind w:left="78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712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E73A5" w:rsidRDefault="00D50905">
            <w:pPr>
              <w:pStyle w:val="TableParagraph"/>
              <w:spacing w:before="19"/>
              <w:ind w:left="52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Desfăşurarea de adunări generale la nivelul departamentelor/facultăţilor în vederea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dezbaterii dezideratelor candidaţilor pentru funcția de director de departament, pentru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mandatele de membru în consiliul unui departament, membru în consiliul facultăţii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privind evoluţia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facultăţii,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membru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 consiliul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unei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şcoli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doctorale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E73A5" w:rsidRDefault="0064333F">
            <w:pPr>
              <w:pStyle w:val="TableParagraph"/>
              <w:spacing w:before="14" w:line="225" w:lineRule="exact"/>
              <w:ind w:left="224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04.11</w:t>
            </w:r>
            <w:r w:rsidR="00A462B6">
              <w:rPr>
                <w:b/>
                <w:i/>
                <w:sz w:val="20"/>
              </w:rPr>
              <w:t>.2021</w:t>
            </w:r>
          </w:p>
        </w:tc>
      </w:tr>
      <w:tr w:rsidR="000E73A5">
        <w:trPr>
          <w:trHeight w:val="673"/>
        </w:trPr>
        <w:tc>
          <w:tcPr>
            <w:tcW w:w="991" w:type="dxa"/>
            <w:gridSpan w:val="2"/>
            <w:tcBorders>
              <w:lef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vMerge/>
            <w:tcBorders>
              <w:top w:val="nil"/>
              <w:bottom w:val="single" w:sz="8" w:space="0" w:color="000000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</w:tr>
      <w:tr w:rsidR="000E73A5">
        <w:trPr>
          <w:trHeight w:val="265"/>
        </w:trPr>
        <w:tc>
          <w:tcPr>
            <w:tcW w:w="883" w:type="dxa"/>
          </w:tcPr>
          <w:p w:rsidR="000E73A5" w:rsidRDefault="00D50905">
            <w:pPr>
              <w:pStyle w:val="TableParagraph"/>
              <w:spacing w:before="14" w:line="224" w:lineRule="exact"/>
              <w:ind w:left="78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712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E73A5" w:rsidRDefault="00D50905">
            <w:pPr>
              <w:pStyle w:val="TableParagraph"/>
              <w:spacing w:before="19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Desfăşurarea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unei</w:t>
            </w:r>
            <w:r>
              <w:rPr>
                <w:i/>
                <w:spacing w:val="57"/>
                <w:sz w:val="20"/>
              </w:rPr>
              <w:t xml:space="preserve"> </w:t>
            </w:r>
            <w:r>
              <w:rPr>
                <w:i/>
                <w:sz w:val="20"/>
              </w:rPr>
              <w:t>adunări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generale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nivelul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universităţii</w:t>
            </w:r>
            <w:r>
              <w:rPr>
                <w:i/>
                <w:spacing w:val="57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vederea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>dezbaterii</w:t>
            </w:r>
          </w:p>
          <w:p w:rsidR="000E73A5" w:rsidRDefault="00D50905">
            <w:pPr>
              <w:pStyle w:val="TableParagraph"/>
              <w:spacing w:before="2" w:line="230" w:lineRule="atLeas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dezideratelor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candidaţilor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mandat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membru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UVT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privind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evoluţia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universităţii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vMerge w:val="restart"/>
          </w:tcPr>
          <w:p w:rsidR="000E73A5" w:rsidRDefault="0064333F">
            <w:pPr>
              <w:pStyle w:val="TableParagraph"/>
              <w:spacing w:before="14"/>
              <w:ind w:left="2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05.11</w:t>
            </w:r>
            <w:r w:rsidR="00A462B6">
              <w:rPr>
                <w:b/>
                <w:i/>
                <w:sz w:val="20"/>
              </w:rPr>
              <w:t>.2021</w:t>
            </w:r>
          </w:p>
          <w:p w:rsidR="000E73A5" w:rsidRDefault="00D50905">
            <w:pPr>
              <w:pStyle w:val="TableParagraph"/>
              <w:spacing w:before="3" w:line="224" w:lineRule="exact"/>
              <w:ind w:left="3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ora 10-13</w:t>
            </w:r>
          </w:p>
        </w:tc>
      </w:tr>
      <w:tr w:rsidR="000E73A5">
        <w:trPr>
          <w:trHeight w:val="230"/>
        </w:trPr>
        <w:tc>
          <w:tcPr>
            <w:tcW w:w="991" w:type="dxa"/>
            <w:gridSpan w:val="2"/>
            <w:vMerge w:val="restart"/>
            <w:tcBorders>
              <w:lef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vMerge/>
            <w:tcBorders>
              <w:top w:val="nil"/>
              <w:bottom w:val="single" w:sz="8" w:space="0" w:color="000000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</w:tr>
      <w:tr w:rsidR="000E73A5">
        <w:trPr>
          <w:trHeight w:val="215"/>
        </w:trPr>
        <w:tc>
          <w:tcPr>
            <w:tcW w:w="991" w:type="dxa"/>
            <w:gridSpan w:val="2"/>
            <w:vMerge/>
            <w:tcBorders>
              <w:top w:val="nil"/>
              <w:left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  <w:bottom w:val="single" w:sz="8" w:space="0" w:color="000000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0E73A5" w:rsidRDefault="000E73A5">
            <w:pPr>
              <w:pStyle w:val="TableParagraph"/>
              <w:rPr>
                <w:sz w:val="14"/>
              </w:rPr>
            </w:pPr>
          </w:p>
        </w:tc>
      </w:tr>
      <w:tr w:rsidR="000E73A5">
        <w:trPr>
          <w:trHeight w:val="260"/>
        </w:trPr>
        <w:tc>
          <w:tcPr>
            <w:tcW w:w="883" w:type="dxa"/>
          </w:tcPr>
          <w:p w:rsidR="000E73A5" w:rsidRDefault="00D50905">
            <w:pPr>
              <w:pStyle w:val="TableParagraph"/>
              <w:spacing w:before="14" w:line="219" w:lineRule="exact"/>
              <w:ind w:left="7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7120" w:type="dxa"/>
            <w:vMerge w:val="restart"/>
            <w:tcBorders>
              <w:top w:val="single" w:sz="8" w:space="0" w:color="000000"/>
              <w:bottom w:val="double" w:sz="1" w:space="0" w:color="000000"/>
            </w:tcBorders>
          </w:tcPr>
          <w:p w:rsidR="000E73A5" w:rsidRDefault="00D50905" w:rsidP="00D50905">
            <w:pPr>
              <w:pStyle w:val="TableParagraph"/>
              <w:spacing w:before="15" w:line="230" w:lineRule="atLeast"/>
              <w:ind w:left="52" w:right="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Desfăşurarea turului I de alegeri pentru funcţia de director de departament, pentru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mandatele de membru în Senat, în consiliul unui departament, în consiliul unei şcoli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doctorale,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facultăţii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E73A5" w:rsidRDefault="0064333F">
            <w:pPr>
              <w:pStyle w:val="TableParagraph"/>
              <w:spacing w:before="14" w:line="219" w:lineRule="exact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</w:t>
            </w:r>
            <w:r w:rsidR="00A462B6">
              <w:rPr>
                <w:b/>
                <w:i/>
                <w:sz w:val="20"/>
              </w:rPr>
              <w:t>.11.2021</w:t>
            </w:r>
          </w:p>
        </w:tc>
      </w:tr>
      <w:tr w:rsidR="000E73A5">
        <w:trPr>
          <w:trHeight w:val="434"/>
        </w:trPr>
        <w:tc>
          <w:tcPr>
            <w:tcW w:w="991" w:type="dxa"/>
            <w:gridSpan w:val="2"/>
            <w:tcBorders>
              <w:lef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vMerge/>
            <w:tcBorders>
              <w:top w:val="nil"/>
              <w:bottom w:val="double" w:sz="1" w:space="0" w:color="000000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</w:tr>
      <w:tr w:rsidR="000E73A5">
        <w:trPr>
          <w:trHeight w:val="276"/>
        </w:trPr>
        <w:tc>
          <w:tcPr>
            <w:tcW w:w="883" w:type="dxa"/>
            <w:tcBorders>
              <w:bottom w:val="double" w:sz="1" w:space="0" w:color="000000"/>
            </w:tcBorders>
          </w:tcPr>
          <w:p w:rsidR="000E73A5" w:rsidRDefault="00D50905">
            <w:pPr>
              <w:pStyle w:val="TableParagraph"/>
              <w:spacing w:before="9"/>
              <w:ind w:left="7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108" w:type="dxa"/>
            <w:vMerge w:val="restart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tcBorders>
              <w:top w:val="double" w:sz="1" w:space="0" w:color="000000"/>
              <w:bottom w:val="double" w:sz="1" w:space="0" w:color="000000"/>
            </w:tcBorders>
          </w:tcPr>
          <w:p w:rsidR="000E73A5" w:rsidRDefault="00D50905">
            <w:pPr>
              <w:pStyle w:val="TableParagraph"/>
              <w:spacing w:before="15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Anunţarea rezultatelor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turul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double" w:sz="1" w:space="0" w:color="000000"/>
            </w:tcBorders>
          </w:tcPr>
          <w:p w:rsidR="000E73A5" w:rsidRDefault="0064333F">
            <w:pPr>
              <w:pStyle w:val="TableParagraph"/>
              <w:spacing w:before="9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  <w:r w:rsidR="00D50905">
              <w:rPr>
                <w:b/>
                <w:i/>
                <w:sz w:val="20"/>
              </w:rPr>
              <w:t>.</w:t>
            </w:r>
            <w:r w:rsidR="00A462B6">
              <w:rPr>
                <w:b/>
                <w:i/>
                <w:sz w:val="20"/>
              </w:rPr>
              <w:t>11</w:t>
            </w:r>
            <w:r w:rsidR="00027CC9">
              <w:rPr>
                <w:b/>
                <w:i/>
                <w:sz w:val="20"/>
              </w:rPr>
              <w:t>.</w:t>
            </w:r>
            <w:r w:rsidR="00A462B6">
              <w:rPr>
                <w:b/>
                <w:i/>
                <w:sz w:val="20"/>
              </w:rPr>
              <w:t>2021</w:t>
            </w:r>
          </w:p>
        </w:tc>
      </w:tr>
      <w:tr w:rsidR="000E73A5">
        <w:trPr>
          <w:trHeight w:val="279"/>
        </w:trPr>
        <w:tc>
          <w:tcPr>
            <w:tcW w:w="883" w:type="dxa"/>
            <w:tcBorders>
              <w:top w:val="double" w:sz="1" w:space="0" w:color="000000"/>
            </w:tcBorders>
          </w:tcPr>
          <w:p w:rsidR="000E73A5" w:rsidRDefault="00D50905">
            <w:pPr>
              <w:pStyle w:val="TableParagraph"/>
              <w:spacing w:before="31" w:line="229" w:lineRule="exact"/>
              <w:ind w:left="7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7.</w:t>
            </w: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double" w:sz="1" w:space="0" w:color="000000"/>
            </w:tcBorders>
          </w:tcPr>
          <w:p w:rsidR="000E73A5" w:rsidRDefault="00D50905">
            <w:pPr>
              <w:pStyle w:val="TableParagraph"/>
              <w:spacing w:before="31" w:line="22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Depunerea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rezolvarea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contestaţiilor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double" w:sz="1" w:space="0" w:color="000000"/>
            </w:tcBorders>
          </w:tcPr>
          <w:p w:rsidR="000E73A5" w:rsidRDefault="0064333F">
            <w:pPr>
              <w:pStyle w:val="TableParagraph"/>
              <w:spacing w:before="31" w:line="229" w:lineRule="exact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A462B6">
              <w:rPr>
                <w:b/>
                <w:i/>
                <w:sz w:val="20"/>
              </w:rPr>
              <w:t>.11.2021</w:t>
            </w:r>
          </w:p>
        </w:tc>
      </w:tr>
      <w:tr w:rsidR="000E73A5">
        <w:trPr>
          <w:trHeight w:val="146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3A5" w:rsidRDefault="000E73A5">
            <w:pPr>
              <w:pStyle w:val="TableParagraph"/>
              <w:rPr>
                <w:sz w:val="8"/>
              </w:rPr>
            </w:pPr>
          </w:p>
        </w:tc>
      </w:tr>
      <w:tr w:rsidR="000E73A5">
        <w:trPr>
          <w:trHeight w:val="264"/>
        </w:trPr>
        <w:tc>
          <w:tcPr>
            <w:tcW w:w="883" w:type="dxa"/>
            <w:tcBorders>
              <w:bottom w:val="double" w:sz="1" w:space="0" w:color="000000"/>
            </w:tcBorders>
          </w:tcPr>
          <w:p w:rsidR="000E73A5" w:rsidRDefault="00D50905">
            <w:pPr>
              <w:pStyle w:val="TableParagraph"/>
              <w:spacing w:before="19" w:line="225" w:lineRule="exact"/>
              <w:ind w:left="7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8.</w:t>
            </w:r>
          </w:p>
        </w:tc>
        <w:tc>
          <w:tcPr>
            <w:tcW w:w="108" w:type="dxa"/>
            <w:vMerge w:val="restart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tcBorders>
              <w:bottom w:val="single" w:sz="8" w:space="0" w:color="000000"/>
            </w:tcBorders>
          </w:tcPr>
          <w:p w:rsidR="000E73A5" w:rsidRDefault="00D50905">
            <w:pPr>
              <w:pStyle w:val="TableParagraph"/>
              <w:spacing w:before="19" w:line="224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Validarea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rezultatelor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din turul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către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UVT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double" w:sz="1" w:space="0" w:color="000000"/>
            </w:tcBorders>
          </w:tcPr>
          <w:p w:rsidR="000E73A5" w:rsidRDefault="0064333F">
            <w:pPr>
              <w:pStyle w:val="TableParagraph"/>
              <w:spacing w:before="19" w:line="225" w:lineRule="exact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  <w:r w:rsidR="00A462B6">
              <w:rPr>
                <w:b/>
                <w:i/>
                <w:sz w:val="20"/>
              </w:rPr>
              <w:t>.11.2021</w:t>
            </w:r>
          </w:p>
        </w:tc>
      </w:tr>
      <w:tr w:rsidR="000E73A5">
        <w:trPr>
          <w:trHeight w:val="254"/>
        </w:trPr>
        <w:tc>
          <w:tcPr>
            <w:tcW w:w="883" w:type="dxa"/>
            <w:tcBorders>
              <w:top w:val="double" w:sz="1" w:space="0" w:color="000000"/>
            </w:tcBorders>
          </w:tcPr>
          <w:p w:rsidR="000E73A5" w:rsidRDefault="00D50905">
            <w:pPr>
              <w:pStyle w:val="TableParagraph"/>
              <w:spacing w:before="15" w:line="219" w:lineRule="exact"/>
              <w:ind w:left="78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9.</w:t>
            </w: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 w:val="restart"/>
            <w:tcBorders>
              <w:top w:val="single" w:sz="8" w:space="0" w:color="000000"/>
              <w:bottom w:val="double" w:sz="1" w:space="0" w:color="000000"/>
            </w:tcBorders>
          </w:tcPr>
          <w:p w:rsidR="000E73A5" w:rsidRDefault="00D50905">
            <w:pPr>
              <w:pStyle w:val="TableParagraph"/>
              <w:spacing w:before="14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Desfăşurarea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turului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II-lea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alegeri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funcţia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departament,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mandatele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membru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Senat,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unui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departament,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unei</w:t>
            </w:r>
          </w:p>
          <w:p w:rsidR="000E73A5" w:rsidRDefault="00D50905">
            <w:pPr>
              <w:pStyle w:val="TableParagraph"/>
              <w:spacing w:before="1" w:line="227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şcoli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doctorale,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facultăţii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double" w:sz="1" w:space="0" w:color="000000"/>
            </w:tcBorders>
          </w:tcPr>
          <w:p w:rsidR="000E73A5" w:rsidRDefault="0064333F">
            <w:pPr>
              <w:pStyle w:val="TableParagraph"/>
              <w:spacing w:before="15" w:line="219" w:lineRule="exact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  <w:r w:rsidR="00A462B6">
              <w:rPr>
                <w:b/>
                <w:i/>
                <w:sz w:val="20"/>
              </w:rPr>
              <w:t>.11.2021</w:t>
            </w:r>
          </w:p>
        </w:tc>
      </w:tr>
      <w:tr w:rsidR="000E73A5">
        <w:trPr>
          <w:trHeight w:val="437"/>
        </w:trPr>
        <w:tc>
          <w:tcPr>
            <w:tcW w:w="991" w:type="dxa"/>
            <w:gridSpan w:val="2"/>
            <w:tcBorders>
              <w:lef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vMerge/>
            <w:tcBorders>
              <w:top w:val="nil"/>
              <w:bottom w:val="double" w:sz="1" w:space="0" w:color="000000"/>
            </w:tcBorders>
          </w:tcPr>
          <w:p w:rsidR="000E73A5" w:rsidRDefault="000E73A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0E73A5" w:rsidRDefault="000E73A5">
            <w:pPr>
              <w:pStyle w:val="TableParagraph"/>
              <w:rPr>
                <w:sz w:val="20"/>
              </w:rPr>
            </w:pPr>
          </w:p>
        </w:tc>
      </w:tr>
      <w:tr w:rsidR="000E73A5">
        <w:trPr>
          <w:trHeight w:val="264"/>
        </w:trPr>
        <w:tc>
          <w:tcPr>
            <w:tcW w:w="883" w:type="dxa"/>
          </w:tcPr>
          <w:p w:rsidR="000E73A5" w:rsidRDefault="00D50905">
            <w:pPr>
              <w:pStyle w:val="TableParagraph"/>
              <w:spacing w:before="9" w:line="229" w:lineRule="exact"/>
              <w:ind w:left="78" w:right="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10.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7120" w:type="dxa"/>
            <w:tcBorders>
              <w:top w:val="double" w:sz="1" w:space="0" w:color="000000"/>
            </w:tcBorders>
          </w:tcPr>
          <w:p w:rsidR="000E73A5" w:rsidRDefault="00D50905">
            <w:pPr>
              <w:pStyle w:val="TableParagraph"/>
              <w:spacing w:before="15" w:line="22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Anunţarea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rezultatelor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din turul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II-lea 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alegeri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E73A5" w:rsidRDefault="0064333F">
            <w:pPr>
              <w:pStyle w:val="TableParagraph"/>
              <w:spacing w:before="9" w:line="229" w:lineRule="exact"/>
              <w:ind w:left="253" w:right="18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  <w:r w:rsidR="00A462B6">
              <w:rPr>
                <w:b/>
                <w:i/>
                <w:sz w:val="20"/>
              </w:rPr>
              <w:t>.11.2021</w:t>
            </w:r>
          </w:p>
        </w:tc>
      </w:tr>
      <w:tr w:rsidR="000E73A5">
        <w:trPr>
          <w:trHeight w:val="146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3A5" w:rsidRDefault="000E73A5">
            <w:pPr>
              <w:pStyle w:val="TableParagraph"/>
              <w:rPr>
                <w:sz w:val="8"/>
              </w:rPr>
            </w:pPr>
          </w:p>
        </w:tc>
      </w:tr>
      <w:tr w:rsidR="000E73A5">
        <w:trPr>
          <w:trHeight w:val="268"/>
        </w:trPr>
        <w:tc>
          <w:tcPr>
            <w:tcW w:w="883" w:type="dxa"/>
          </w:tcPr>
          <w:p w:rsidR="000E73A5" w:rsidRDefault="00D50905">
            <w:pPr>
              <w:pStyle w:val="TableParagraph"/>
              <w:spacing w:before="19" w:line="229" w:lineRule="exact"/>
              <w:ind w:left="78" w:right="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11.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7120" w:type="dxa"/>
          </w:tcPr>
          <w:p w:rsidR="000E73A5" w:rsidRDefault="00D50905">
            <w:pPr>
              <w:pStyle w:val="TableParagraph"/>
              <w:spacing w:before="19" w:line="22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Depunerea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rezolvarea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contestaţiilor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E73A5" w:rsidRDefault="0064333F">
            <w:pPr>
              <w:pStyle w:val="TableParagraph"/>
              <w:spacing w:before="19" w:line="229" w:lineRule="exact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  <w:r w:rsidR="00A462B6">
              <w:rPr>
                <w:b/>
                <w:i/>
                <w:sz w:val="20"/>
              </w:rPr>
              <w:t>.11.2021</w:t>
            </w:r>
          </w:p>
        </w:tc>
      </w:tr>
      <w:tr w:rsidR="000E73A5">
        <w:trPr>
          <w:trHeight w:val="145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3A5" w:rsidRDefault="000E73A5">
            <w:pPr>
              <w:pStyle w:val="TableParagraph"/>
              <w:rPr>
                <w:sz w:val="8"/>
              </w:rPr>
            </w:pPr>
          </w:p>
        </w:tc>
      </w:tr>
      <w:tr w:rsidR="000E73A5">
        <w:trPr>
          <w:trHeight w:val="268"/>
        </w:trPr>
        <w:tc>
          <w:tcPr>
            <w:tcW w:w="883" w:type="dxa"/>
          </w:tcPr>
          <w:p w:rsidR="000E73A5" w:rsidRDefault="00D50905">
            <w:pPr>
              <w:pStyle w:val="TableParagraph"/>
              <w:spacing w:before="19" w:line="229" w:lineRule="exact"/>
              <w:ind w:left="78" w:right="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12.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7120" w:type="dxa"/>
          </w:tcPr>
          <w:p w:rsidR="000E73A5" w:rsidRDefault="00D50905">
            <w:pPr>
              <w:pStyle w:val="TableParagraph"/>
              <w:spacing w:before="19" w:line="22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Validarea rezultatelor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alegerilor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din turul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II-lea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către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Senatul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UVT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E73A5" w:rsidRDefault="000E73A5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E73A5" w:rsidRDefault="0064333F">
            <w:pPr>
              <w:pStyle w:val="TableParagraph"/>
              <w:spacing w:before="19" w:line="229" w:lineRule="exact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</w:t>
            </w:r>
            <w:bookmarkStart w:id="0" w:name="_GoBack"/>
            <w:bookmarkEnd w:id="0"/>
            <w:r w:rsidR="00A462B6">
              <w:rPr>
                <w:b/>
                <w:i/>
                <w:sz w:val="20"/>
              </w:rPr>
              <w:t>.11.2021</w:t>
            </w:r>
          </w:p>
        </w:tc>
      </w:tr>
    </w:tbl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rPr>
          <w:sz w:val="20"/>
        </w:rPr>
      </w:pPr>
    </w:p>
    <w:p w:rsidR="000E73A5" w:rsidRDefault="000E73A5">
      <w:pPr>
        <w:spacing w:before="8"/>
      </w:pPr>
    </w:p>
    <w:p w:rsidR="000E73A5" w:rsidRDefault="000E73A5">
      <w:pPr>
        <w:rPr>
          <w:b/>
          <w:sz w:val="20"/>
        </w:rPr>
      </w:pPr>
    </w:p>
    <w:p w:rsidR="000E73A5" w:rsidRDefault="000E73A5">
      <w:pPr>
        <w:rPr>
          <w:b/>
          <w:sz w:val="20"/>
        </w:rPr>
      </w:pPr>
    </w:p>
    <w:p w:rsidR="000E73A5" w:rsidRDefault="000E73A5">
      <w:pPr>
        <w:rPr>
          <w:b/>
          <w:sz w:val="20"/>
        </w:rPr>
      </w:pPr>
    </w:p>
    <w:p w:rsidR="000E73A5" w:rsidRDefault="000E73A5">
      <w:pPr>
        <w:rPr>
          <w:b/>
          <w:sz w:val="20"/>
        </w:rPr>
      </w:pPr>
    </w:p>
    <w:p w:rsidR="000E73A5" w:rsidRDefault="000E73A5">
      <w:pPr>
        <w:rPr>
          <w:b/>
          <w:sz w:val="20"/>
        </w:rPr>
      </w:pPr>
    </w:p>
    <w:p w:rsidR="000E73A5" w:rsidRDefault="000E73A5">
      <w:pPr>
        <w:rPr>
          <w:b/>
          <w:sz w:val="20"/>
        </w:rPr>
      </w:pPr>
    </w:p>
    <w:p w:rsidR="000E73A5" w:rsidRDefault="000E73A5">
      <w:pPr>
        <w:rPr>
          <w:b/>
          <w:sz w:val="20"/>
        </w:rPr>
      </w:pPr>
    </w:p>
    <w:p w:rsidR="000E73A5" w:rsidRDefault="000E73A5">
      <w:pPr>
        <w:rPr>
          <w:b/>
          <w:sz w:val="20"/>
        </w:rPr>
      </w:pPr>
    </w:p>
    <w:p w:rsidR="000E73A5" w:rsidRDefault="000E73A5">
      <w:pPr>
        <w:spacing w:before="9"/>
        <w:rPr>
          <w:b/>
          <w:sz w:val="28"/>
        </w:rPr>
      </w:pPr>
    </w:p>
    <w:p w:rsidR="000E73A5" w:rsidRDefault="00D50905">
      <w:pPr>
        <w:spacing w:before="98"/>
        <w:ind w:right="2592"/>
        <w:jc w:val="right"/>
        <w:rPr>
          <w:rFonts w:ascii="Arial"/>
          <w:b/>
          <w:sz w:val="24"/>
        </w:rPr>
      </w:pPr>
      <w:r>
        <w:rPr>
          <w:rFonts w:ascii="Arial"/>
          <w:b/>
          <w:color w:val="538DD3"/>
          <w:w w:val="80"/>
        </w:rPr>
        <w:t>PAGINA</w:t>
      </w:r>
      <w:r>
        <w:rPr>
          <w:rFonts w:ascii="Arial"/>
          <w:b/>
          <w:color w:val="538DD3"/>
          <w:spacing w:val="5"/>
          <w:w w:val="80"/>
        </w:rPr>
        <w:t xml:space="preserve"> </w:t>
      </w:r>
      <w:r>
        <w:rPr>
          <w:rFonts w:ascii="Roboto Lt"/>
          <w:color w:val="538DD3"/>
          <w:w w:val="80"/>
        </w:rPr>
        <w:t>|</w:t>
      </w:r>
      <w:r>
        <w:rPr>
          <w:rFonts w:ascii="Roboto Lt"/>
          <w:color w:val="538DD3"/>
          <w:spacing w:val="36"/>
          <w:w w:val="80"/>
        </w:rPr>
        <w:t xml:space="preserve"> </w:t>
      </w:r>
      <w:r>
        <w:rPr>
          <w:rFonts w:ascii="Arial"/>
          <w:b/>
          <w:color w:val="FFC000"/>
          <w:w w:val="80"/>
          <w:position w:val="-1"/>
          <w:sz w:val="24"/>
        </w:rPr>
        <w:t>1</w:t>
      </w:r>
    </w:p>
    <w:sectPr w:rsidR="000E73A5">
      <w:type w:val="continuous"/>
      <w:pgSz w:w="11910" w:h="16840"/>
      <w:pgMar w:top="38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73A5"/>
    <w:rsid w:val="00027CC9"/>
    <w:rsid w:val="000E73A5"/>
    <w:rsid w:val="0064333F"/>
    <w:rsid w:val="00A462B6"/>
    <w:rsid w:val="00BD1B09"/>
    <w:rsid w:val="00D50905"/>
    <w:rsid w:val="00E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78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78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Windows User</cp:lastModifiedBy>
  <cp:revision>2</cp:revision>
  <dcterms:created xsi:type="dcterms:W3CDTF">2021-10-06T19:32:00Z</dcterms:created>
  <dcterms:modified xsi:type="dcterms:W3CDTF">2021-10-06T19:32:00Z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2021-10-05T00:00:00Z</vt:filetime>
  </property>
</Properties>
</file>