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F29CD" w14:textId="77777777" w:rsidR="00946073" w:rsidRPr="003F2288" w:rsidRDefault="00946073" w:rsidP="00946073">
      <w:pPr>
        <w:jc w:val="center"/>
        <w:rPr>
          <w:rFonts w:ascii="Arial" w:hAnsi="Arial" w:cs="Arial"/>
          <w:b/>
          <w:bCs/>
          <w:sz w:val="20"/>
          <w:szCs w:val="20"/>
          <w:u w:val="single"/>
          <w:lang w:val="ro-RO"/>
        </w:rPr>
      </w:pPr>
      <w:r w:rsidRPr="003F2288">
        <w:rPr>
          <w:rFonts w:ascii="Arial" w:hAnsi="Arial" w:cs="Arial"/>
          <w:b/>
          <w:bCs/>
          <w:sz w:val="20"/>
          <w:szCs w:val="20"/>
          <w:u w:val="single"/>
          <w:lang w:val="ro-RO"/>
        </w:rPr>
        <w:t xml:space="preserve">Fișă prezentare apel </w:t>
      </w:r>
    </w:p>
    <w:p w14:paraId="7AC37D9B" w14:textId="77777777" w:rsidR="00946073" w:rsidRPr="003F2288" w:rsidRDefault="00946073" w:rsidP="00946073">
      <w:pPr>
        <w:jc w:val="center"/>
        <w:rPr>
          <w:rFonts w:ascii="Arial" w:hAnsi="Arial" w:cs="Arial"/>
          <w:b/>
          <w:bCs/>
          <w:sz w:val="20"/>
          <w:szCs w:val="20"/>
        </w:rPr>
      </w:pPr>
      <w:r w:rsidRPr="003F2288">
        <w:rPr>
          <w:rFonts w:ascii="Arial" w:hAnsi="Arial" w:cs="Arial"/>
          <w:b/>
          <w:bCs/>
          <w:sz w:val="20"/>
          <w:szCs w:val="20"/>
        </w:rPr>
        <w:t>EIT HEI Call for proposals 2025</w:t>
      </w:r>
    </w:p>
    <w:p w14:paraId="38B68C82" w14:textId="77777777" w:rsidR="00946073" w:rsidRPr="003F2288" w:rsidRDefault="00946073" w:rsidP="00946073">
      <w:pPr>
        <w:jc w:val="center"/>
        <w:rPr>
          <w:rFonts w:ascii="Arial" w:hAnsi="Arial" w:cs="Arial"/>
          <w:b/>
          <w:bCs/>
          <w:noProof/>
          <w:sz w:val="20"/>
          <w:szCs w:val="20"/>
          <w:u w:val="single"/>
          <w:lang w:val="ro-RO"/>
        </w:rPr>
      </w:pPr>
      <w:r w:rsidRPr="003F2288">
        <w:rPr>
          <w:rFonts w:ascii="Arial" w:hAnsi="Arial" w:cs="Arial"/>
          <w:b/>
          <w:bCs/>
          <w:noProof/>
          <w:sz w:val="20"/>
          <w:szCs w:val="20"/>
          <w:u w:val="single"/>
        </w:rPr>
        <w:t>Topic 1: EIT-HEI-2025-STEM-CAPACITY-BUILDING</w:t>
      </w:r>
    </w:p>
    <w:tbl>
      <w:tblPr>
        <w:tblStyle w:val="GridTable6Colorful-Accent1"/>
        <w:tblW w:w="10440" w:type="dxa"/>
        <w:tblInd w:w="-8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28"/>
        <w:gridCol w:w="8976"/>
      </w:tblGrid>
      <w:tr w:rsidR="00946073" w:rsidRPr="003F2288" w14:paraId="2BF21BD5" w14:textId="77777777" w:rsidTr="009460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E3931F7" w14:textId="77777777" w:rsidR="00946073" w:rsidRPr="003F2288" w:rsidRDefault="00946073" w:rsidP="00294BCF">
            <w:pPr>
              <w:rPr>
                <w:rFonts w:ascii="Arial" w:hAnsi="Arial" w:cs="Arial"/>
                <w:color w:val="auto"/>
                <w:sz w:val="20"/>
                <w:szCs w:val="20"/>
                <w:lang w:val="ro-RO"/>
              </w:rPr>
            </w:pPr>
            <w:proofErr w:type="spellStart"/>
            <w:r w:rsidRPr="003F2288">
              <w:rPr>
                <w:rFonts w:ascii="Arial" w:hAnsi="Arial" w:cs="Arial"/>
                <w:color w:val="auto"/>
                <w:sz w:val="20"/>
                <w:szCs w:val="20"/>
                <w:lang w:val="ro-RO"/>
              </w:rPr>
              <w:t>Prioritati</w:t>
            </w:r>
            <w:proofErr w:type="spellEnd"/>
            <w:r w:rsidRPr="003F2288">
              <w:rPr>
                <w:rFonts w:ascii="Arial" w:hAnsi="Arial" w:cs="Arial"/>
                <w:color w:val="auto"/>
                <w:sz w:val="20"/>
                <w:szCs w:val="20"/>
                <w:lang w:val="ro-RO"/>
              </w:rPr>
              <w:t xml:space="preserve"> si Obiective specifice </w:t>
            </w:r>
          </w:p>
        </w:tc>
        <w:tc>
          <w:tcPr>
            <w:tcW w:w="8540" w:type="dxa"/>
          </w:tcPr>
          <w:p w14:paraId="033EA94D" w14:textId="77777777" w:rsidR="00946073" w:rsidRPr="003F2288" w:rsidRDefault="00946073" w:rsidP="00294BCF">
            <w:pPr>
              <w:pStyle w:val="Default"/>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auto"/>
                <w:sz w:val="20"/>
                <w:szCs w:val="20"/>
              </w:rPr>
            </w:pPr>
            <w:r w:rsidRPr="003F2288">
              <w:rPr>
                <w:rFonts w:ascii="Arial" w:hAnsi="Arial" w:cs="Arial"/>
                <w:bCs w:val="0"/>
                <w:noProof/>
                <w:color w:val="auto"/>
                <w:sz w:val="20"/>
                <w:szCs w:val="20"/>
                <w:lang w:val="ro-RO"/>
              </w:rPr>
              <w:t>Obiective</w:t>
            </w:r>
            <w:r w:rsidRPr="003F2288">
              <w:rPr>
                <w:rFonts w:ascii="Arial" w:hAnsi="Arial" w:cs="Arial"/>
                <w:bCs w:val="0"/>
                <w:noProof/>
                <w:color w:val="auto"/>
                <w:sz w:val="20"/>
                <w:szCs w:val="20"/>
              </w:rPr>
              <w:t>:</w:t>
            </w:r>
            <w:r w:rsidRPr="003F2288">
              <w:rPr>
                <w:rFonts w:ascii="Arial" w:hAnsi="Arial" w:cs="Arial"/>
                <w:bCs w:val="0"/>
                <w:noProof/>
                <w:color w:val="auto"/>
                <w:sz w:val="20"/>
                <w:szCs w:val="20"/>
                <w:lang w:val="ro-RO"/>
              </w:rPr>
              <w:t xml:space="preserve"> </w:t>
            </w:r>
          </w:p>
          <w:p w14:paraId="15F196EA" w14:textId="77777777" w:rsidR="00946073" w:rsidRPr="004A3AD1" w:rsidRDefault="00946073" w:rsidP="00294BCF">
            <w:pPr>
              <w:pStyle w:val="Default"/>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auto"/>
                <w:sz w:val="20"/>
                <w:szCs w:val="20"/>
              </w:rPr>
            </w:pPr>
            <w:r w:rsidRPr="004A3AD1">
              <w:rPr>
                <w:rFonts w:ascii="Arial" w:hAnsi="Arial" w:cs="Arial"/>
                <w:b w:val="0"/>
                <w:bCs w:val="0"/>
                <w:noProof/>
                <w:color w:val="auto"/>
                <w:sz w:val="20"/>
                <w:szCs w:val="20"/>
              </w:rPr>
              <w:t>1. Creșterea competitivității învățământului superior: Transformarea instituțiilor de învățământ superior în motoare ale inovării, atrăgând talente și favorizând parteneriatele strategice.</w:t>
            </w:r>
          </w:p>
          <w:p w14:paraId="70373B5D" w14:textId="77777777" w:rsidR="00946073" w:rsidRPr="004A3AD1" w:rsidRDefault="00946073" w:rsidP="00294BCF">
            <w:pPr>
              <w:pStyle w:val="Default"/>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auto"/>
                <w:sz w:val="20"/>
                <w:szCs w:val="20"/>
              </w:rPr>
            </w:pPr>
            <w:r w:rsidRPr="004A3AD1">
              <w:rPr>
                <w:rFonts w:ascii="Arial" w:hAnsi="Arial" w:cs="Arial"/>
                <w:b w:val="0"/>
                <w:bCs w:val="0"/>
                <w:noProof/>
                <w:color w:val="auto"/>
                <w:sz w:val="20"/>
                <w:szCs w:val="20"/>
              </w:rPr>
              <w:t xml:space="preserve">2. </w:t>
            </w:r>
            <w:r w:rsidRPr="003F2288">
              <w:rPr>
                <w:rFonts w:ascii="Arial" w:hAnsi="Arial" w:cs="Arial"/>
                <w:b w:val="0"/>
                <w:bCs w:val="0"/>
                <w:noProof/>
                <w:color w:val="auto"/>
                <w:sz w:val="20"/>
                <w:szCs w:val="20"/>
              </w:rPr>
              <w:t>Creșterea competențelor</w:t>
            </w:r>
            <w:r w:rsidRPr="004A3AD1">
              <w:rPr>
                <w:rFonts w:ascii="Arial" w:hAnsi="Arial" w:cs="Arial"/>
                <w:b w:val="0"/>
                <w:bCs w:val="0"/>
                <w:noProof/>
                <w:color w:val="auto"/>
                <w:sz w:val="20"/>
                <w:szCs w:val="20"/>
              </w:rPr>
              <w:t xml:space="preserve"> și angajabilit</w:t>
            </w:r>
            <w:r w:rsidRPr="003F2288">
              <w:rPr>
                <w:rFonts w:ascii="Arial" w:hAnsi="Arial" w:cs="Arial"/>
                <w:b w:val="0"/>
                <w:bCs w:val="0"/>
                <w:noProof/>
                <w:color w:val="auto"/>
                <w:sz w:val="20"/>
                <w:szCs w:val="20"/>
              </w:rPr>
              <w:t>ății</w:t>
            </w:r>
            <w:r w:rsidRPr="004A3AD1">
              <w:rPr>
                <w:rFonts w:ascii="Arial" w:hAnsi="Arial" w:cs="Arial"/>
                <w:b w:val="0"/>
                <w:bCs w:val="0"/>
                <w:noProof/>
                <w:color w:val="auto"/>
                <w:sz w:val="20"/>
                <w:szCs w:val="20"/>
              </w:rPr>
              <w:t xml:space="preserve">: Echiparea studenților cu competențe avansate pentru </w:t>
            </w:r>
            <w:r w:rsidRPr="003F2288">
              <w:rPr>
                <w:rFonts w:ascii="Arial" w:hAnsi="Arial" w:cs="Arial"/>
                <w:b w:val="0"/>
                <w:bCs w:val="0"/>
                <w:noProof/>
                <w:color w:val="auto"/>
                <w:sz w:val="20"/>
                <w:szCs w:val="20"/>
              </w:rPr>
              <w:t xml:space="preserve">domenii emergente în câmpul </w:t>
            </w:r>
            <w:r w:rsidRPr="004A3AD1">
              <w:rPr>
                <w:rFonts w:ascii="Arial" w:hAnsi="Arial" w:cs="Arial"/>
                <w:b w:val="0"/>
                <w:bCs w:val="0"/>
                <w:noProof/>
                <w:color w:val="auto"/>
                <w:sz w:val="20"/>
                <w:szCs w:val="20"/>
              </w:rPr>
              <w:t>muncii și pentru cariere orientate spre inovare.</w:t>
            </w:r>
          </w:p>
          <w:p w14:paraId="11ED6403" w14:textId="77777777" w:rsidR="00946073" w:rsidRPr="004A3AD1" w:rsidRDefault="00946073" w:rsidP="00294BCF">
            <w:pPr>
              <w:pStyle w:val="Default"/>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auto"/>
                <w:sz w:val="20"/>
                <w:szCs w:val="20"/>
              </w:rPr>
            </w:pPr>
            <w:r w:rsidRPr="004A3AD1">
              <w:rPr>
                <w:rFonts w:ascii="Arial" w:hAnsi="Arial" w:cs="Arial"/>
                <w:b w:val="0"/>
                <w:bCs w:val="0"/>
                <w:noProof/>
                <w:color w:val="auto"/>
                <w:sz w:val="20"/>
                <w:szCs w:val="20"/>
              </w:rPr>
              <w:t>3. Comunitate de inovare incluzivă: Promovarea colaborării și a co-creării de cunoștințe în cadrul unui ecosistem european.</w:t>
            </w:r>
          </w:p>
          <w:p w14:paraId="5B227911" w14:textId="77777777" w:rsidR="00946073" w:rsidRPr="004A3AD1" w:rsidRDefault="00946073" w:rsidP="00294BCF">
            <w:pPr>
              <w:pStyle w:val="Default"/>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auto"/>
                <w:sz w:val="20"/>
                <w:szCs w:val="20"/>
              </w:rPr>
            </w:pPr>
            <w:r w:rsidRPr="004A3AD1">
              <w:rPr>
                <w:rFonts w:ascii="Arial" w:hAnsi="Arial" w:cs="Arial"/>
                <w:b w:val="0"/>
                <w:bCs w:val="0"/>
                <w:noProof/>
                <w:color w:val="auto"/>
                <w:sz w:val="20"/>
                <w:szCs w:val="20"/>
              </w:rPr>
              <w:t xml:space="preserve">4. Activarea mecanismelor de </w:t>
            </w:r>
            <w:r w:rsidRPr="003F2288">
              <w:rPr>
                <w:rFonts w:ascii="Arial" w:hAnsi="Arial" w:cs="Arial"/>
                <w:b w:val="0"/>
                <w:bCs w:val="0"/>
                <w:noProof/>
                <w:color w:val="auto"/>
                <w:sz w:val="20"/>
                <w:szCs w:val="20"/>
              </w:rPr>
              <w:t>valorificare a</w:t>
            </w:r>
            <w:r w:rsidRPr="004A3AD1">
              <w:rPr>
                <w:rFonts w:ascii="Arial" w:hAnsi="Arial" w:cs="Arial"/>
                <w:b w:val="0"/>
                <w:bCs w:val="0"/>
                <w:noProof/>
                <w:color w:val="auto"/>
                <w:sz w:val="20"/>
                <w:szCs w:val="20"/>
              </w:rPr>
              <w:t xml:space="preserve"> inovației (Innovations-to-Market): Tranziția inovațiilor academice către soluții pregătite pentru piață, inclusiv crearea de start-up-uri și atragerea de investiții.</w:t>
            </w:r>
          </w:p>
          <w:p w14:paraId="548B60EF" w14:textId="77777777" w:rsidR="00946073" w:rsidRPr="003F2288" w:rsidRDefault="00946073" w:rsidP="00294BCF">
            <w:pPr>
              <w:pStyle w:val="Default"/>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auto"/>
                <w:sz w:val="20"/>
                <w:szCs w:val="20"/>
                <w:lang w:val="ro-RO"/>
              </w:rPr>
            </w:pPr>
          </w:p>
          <w:p w14:paraId="02128FEA" w14:textId="77777777" w:rsidR="00946073" w:rsidRPr="003F2288" w:rsidRDefault="00946073" w:rsidP="00294BCF">
            <w:pPr>
              <w:pStyle w:val="Default"/>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auto"/>
                <w:sz w:val="20"/>
                <w:szCs w:val="20"/>
                <w:lang w:val="ro-RO"/>
              </w:rPr>
            </w:pPr>
          </w:p>
          <w:p w14:paraId="1D27A461" w14:textId="77777777" w:rsidR="00946073" w:rsidRPr="003F2288" w:rsidRDefault="00946073" w:rsidP="00294BCF">
            <w:pPr>
              <w:cnfStyle w:val="100000000000" w:firstRow="1" w:lastRow="0" w:firstColumn="0" w:lastColumn="0" w:oddVBand="0" w:evenVBand="0" w:oddHBand="0" w:evenHBand="0" w:firstRowFirstColumn="0" w:firstRowLastColumn="0" w:lastRowFirstColumn="0" w:lastRowLastColumn="0"/>
              <w:rPr>
                <w:rFonts w:ascii="Arial" w:hAnsi="Arial" w:cs="Arial"/>
                <w:bCs w:val="0"/>
                <w:noProof/>
                <w:color w:val="auto"/>
                <w:sz w:val="20"/>
                <w:szCs w:val="20"/>
              </w:rPr>
            </w:pPr>
            <w:r w:rsidRPr="003F2288">
              <w:rPr>
                <w:rFonts w:ascii="Arial" w:hAnsi="Arial" w:cs="Arial"/>
                <w:bCs w:val="0"/>
                <w:noProof/>
                <w:color w:val="auto"/>
                <w:sz w:val="20"/>
                <w:szCs w:val="20"/>
                <w:lang w:val="ro-RO"/>
              </w:rPr>
              <w:t xml:space="preserve">Obiective specifice: </w:t>
            </w:r>
            <w:r w:rsidRPr="003F2288">
              <w:rPr>
                <w:rFonts w:ascii="Arial" w:hAnsi="Arial" w:cs="Arial"/>
                <w:b w:val="0"/>
                <w:noProof/>
                <w:color w:val="auto"/>
                <w:sz w:val="20"/>
                <w:szCs w:val="20"/>
              </w:rPr>
              <w:t>Consolidarea capacității de inovare și antreprenoriat în bazinului de talente STEM din Europa, contribuind semnificativ la EU’s Union of Skills, in particular the STEM Education Strategic Plan.</w:t>
            </w:r>
          </w:p>
          <w:p w14:paraId="14D9E2B4" w14:textId="77777777" w:rsidR="00946073" w:rsidRPr="003F2288" w:rsidRDefault="00946073" w:rsidP="00294BCF">
            <w:pPr>
              <w:cnfStyle w:val="100000000000" w:firstRow="1" w:lastRow="0" w:firstColumn="0" w:lastColumn="0" w:oddVBand="0" w:evenVBand="0" w:oddHBand="0" w:evenHBand="0" w:firstRowFirstColumn="0" w:firstRowLastColumn="0" w:lastRowFirstColumn="0" w:lastRowLastColumn="0"/>
              <w:rPr>
                <w:rFonts w:ascii="Arial" w:hAnsi="Arial" w:cs="Arial"/>
                <w:bCs w:val="0"/>
                <w:noProof/>
                <w:color w:val="auto"/>
                <w:sz w:val="20"/>
                <w:szCs w:val="20"/>
              </w:rPr>
            </w:pPr>
          </w:p>
          <w:p w14:paraId="05DAC61F" w14:textId="77777777" w:rsidR="00946073" w:rsidRPr="003F2288" w:rsidRDefault="00946073" w:rsidP="00294BCF">
            <w:pP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auto"/>
                <w:sz w:val="20"/>
                <w:szCs w:val="20"/>
                <w:lang w:val="ro-RO"/>
              </w:rPr>
            </w:pPr>
            <w:r w:rsidRPr="003F2288">
              <w:rPr>
                <w:rFonts w:ascii="Arial" w:hAnsi="Arial" w:cs="Arial"/>
                <w:bCs w:val="0"/>
                <w:noProof/>
                <w:color w:val="auto"/>
                <w:sz w:val="20"/>
                <w:szCs w:val="20"/>
              </w:rPr>
              <w:t>Scop:</w:t>
            </w:r>
            <w:r w:rsidRPr="003F2288">
              <w:rPr>
                <w:rFonts w:ascii="Arial" w:hAnsi="Arial" w:cs="Arial"/>
                <w:b w:val="0"/>
                <w:noProof/>
                <w:color w:val="auto"/>
                <w:sz w:val="20"/>
                <w:szCs w:val="20"/>
              </w:rPr>
              <w:t xml:space="preserve"> Proiectele selectate pentru finanțare EIT necesită implicarea activă a managementului instituțional în integrarea dimensiunilor educație-inovare-afaceri pentru a genera impact regional durabil, respectând simultan prioritățile europene privind coeziunea, diversitatea și incluziunea socială.</w:t>
            </w:r>
          </w:p>
          <w:p w14:paraId="34EF459D" w14:textId="77777777" w:rsidR="00946073" w:rsidRPr="003F2288" w:rsidRDefault="00946073" w:rsidP="00294BCF">
            <w:pP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auto"/>
                <w:sz w:val="20"/>
                <w:szCs w:val="20"/>
                <w:lang w:val="ro-RO"/>
              </w:rPr>
            </w:pPr>
          </w:p>
          <w:p w14:paraId="5A4E7445" w14:textId="77777777" w:rsidR="00946073" w:rsidRPr="003F2288" w:rsidRDefault="00946073" w:rsidP="00294BCF">
            <w:pPr>
              <w:cnfStyle w:val="100000000000" w:firstRow="1" w:lastRow="0" w:firstColumn="0" w:lastColumn="0" w:oddVBand="0" w:evenVBand="0" w:oddHBand="0" w:evenHBand="0" w:firstRowFirstColumn="0" w:firstRowLastColumn="0" w:lastRowFirstColumn="0" w:lastRowLastColumn="0"/>
              <w:rPr>
                <w:color w:val="auto"/>
              </w:rPr>
            </w:pPr>
            <w:r w:rsidRPr="003F2288">
              <w:rPr>
                <w:rFonts w:ascii="Arial" w:hAnsi="Arial" w:cs="Arial"/>
                <w:noProof/>
                <w:color w:val="auto"/>
                <w:sz w:val="20"/>
                <w:szCs w:val="20"/>
                <w:lang w:val="ro-RO"/>
              </w:rPr>
              <w:t>Priorități</w:t>
            </w:r>
            <w:r w:rsidRPr="003F2288">
              <w:rPr>
                <w:rFonts w:ascii="Arial" w:hAnsi="Arial" w:cs="Arial"/>
                <w:noProof/>
                <w:color w:val="auto"/>
                <w:sz w:val="20"/>
                <w:szCs w:val="20"/>
              </w:rPr>
              <w:t>:</w:t>
            </w:r>
            <w:r w:rsidRPr="003F2288">
              <w:rPr>
                <w:b w:val="0"/>
                <w:bCs w:val="0"/>
                <w:color w:val="auto"/>
              </w:rPr>
              <w:t xml:space="preserve"> </w:t>
            </w:r>
          </w:p>
          <w:p w14:paraId="0ECF6BE9" w14:textId="77777777" w:rsidR="00946073" w:rsidRPr="003F2288" w:rsidRDefault="00946073" w:rsidP="00946073">
            <w:pPr>
              <w:pStyle w:val="ListParagraph"/>
              <w:numPr>
                <w:ilvl w:val="0"/>
                <w:numId w:val="28"/>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auto"/>
                <w:sz w:val="20"/>
                <w:szCs w:val="20"/>
              </w:rPr>
            </w:pPr>
            <w:r w:rsidRPr="003F2288">
              <w:rPr>
                <w:rFonts w:ascii="Arial" w:hAnsi="Arial" w:cs="Arial"/>
                <w:b w:val="0"/>
                <w:bCs w:val="0"/>
                <w:noProof/>
                <w:color w:val="auto"/>
                <w:sz w:val="20"/>
                <w:szCs w:val="20"/>
              </w:rPr>
              <w:t>Construirea unui bazin de talente STEM incluziv și centrat pe competențe antreprenoriale: Echiparea studenților, cercetătorilor și personalului STEM cu o formare de înaltă calitate în inovare, antreprenoriat și managementul proprietății intelectuale (IP). Asigurarea activitățile de formare direct către participanți din facultăți din domeniul STEM, departamente STEM, centre de inovare și transfer tehnologic (CITT) și din domeniul de cercetare, îmbunătățind calitatea, gradul de incluziune și pregătirea pentru piață a bazinului de talente STEM în sectoare strategice precum AI, clean tech, biotehnologie, producție avansată și securitate cibernetică.</w:t>
            </w:r>
          </w:p>
          <w:p w14:paraId="466B9240" w14:textId="77777777" w:rsidR="00946073" w:rsidRPr="003F2288" w:rsidRDefault="00946073" w:rsidP="00294BCF">
            <w:pP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auto"/>
                <w:sz w:val="20"/>
                <w:szCs w:val="20"/>
              </w:rPr>
            </w:pPr>
          </w:p>
          <w:p w14:paraId="27D67B77" w14:textId="77777777" w:rsidR="00946073" w:rsidRPr="003F2288" w:rsidRDefault="00946073" w:rsidP="00946073">
            <w:pPr>
              <w:pStyle w:val="ListParagraph"/>
              <w:numPr>
                <w:ilvl w:val="0"/>
                <w:numId w:val="28"/>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auto"/>
                <w:sz w:val="20"/>
                <w:szCs w:val="20"/>
              </w:rPr>
            </w:pPr>
            <w:r w:rsidRPr="003F2288">
              <w:rPr>
                <w:rFonts w:ascii="Arial" w:hAnsi="Arial" w:cs="Arial"/>
                <w:b w:val="0"/>
                <w:bCs w:val="0"/>
                <w:noProof/>
                <w:color w:val="auto"/>
                <w:sz w:val="20"/>
                <w:szCs w:val="20"/>
              </w:rPr>
              <w:t>Sporirea competitivității și rezilienței Europei: Dezvoltarea talentelor în domenii STEM și accelerarea de la cercetare la piață pentru parcursuri dezvoltate în tehnologii cheie și sectoare strategice.</w:t>
            </w:r>
          </w:p>
          <w:p w14:paraId="6A4B5261" w14:textId="77777777" w:rsidR="00946073" w:rsidRPr="003F2288" w:rsidRDefault="00946073" w:rsidP="00294BCF">
            <w:pP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auto"/>
                <w:sz w:val="20"/>
                <w:szCs w:val="20"/>
              </w:rPr>
            </w:pPr>
          </w:p>
          <w:p w14:paraId="66A43E62" w14:textId="77777777" w:rsidR="00946073" w:rsidRPr="003F2288" w:rsidRDefault="00946073" w:rsidP="00946073">
            <w:pPr>
              <w:pStyle w:val="ListParagraph"/>
              <w:numPr>
                <w:ilvl w:val="0"/>
                <w:numId w:val="28"/>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auto"/>
                <w:sz w:val="20"/>
                <w:szCs w:val="20"/>
              </w:rPr>
            </w:pPr>
            <w:r w:rsidRPr="003F2288">
              <w:rPr>
                <w:rFonts w:ascii="Arial" w:hAnsi="Arial" w:cs="Arial"/>
                <w:b w:val="0"/>
                <w:bCs w:val="0"/>
                <w:noProof/>
                <w:color w:val="auto"/>
                <w:sz w:val="20"/>
                <w:szCs w:val="20"/>
              </w:rPr>
              <w:t>Reducerea divizările teritoriale: Consolidarea ecosistemelor regionale de inovare și promovarea cooperării transfrontaliere în domeniile conexe STEM.</w:t>
            </w:r>
          </w:p>
          <w:p w14:paraId="45FA2C10" w14:textId="77777777" w:rsidR="00946073" w:rsidRPr="003F2288" w:rsidRDefault="00946073" w:rsidP="00294BCF">
            <w:pP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auto"/>
                <w:sz w:val="20"/>
                <w:szCs w:val="20"/>
              </w:rPr>
            </w:pPr>
          </w:p>
          <w:p w14:paraId="29794252" w14:textId="77777777" w:rsidR="00946073" w:rsidRPr="003F2288" w:rsidRDefault="00946073" w:rsidP="00946073">
            <w:pPr>
              <w:pStyle w:val="ListParagraph"/>
              <w:numPr>
                <w:ilvl w:val="0"/>
                <w:numId w:val="28"/>
              </w:num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F2288">
              <w:rPr>
                <w:rFonts w:ascii="Arial" w:hAnsi="Arial" w:cs="Arial"/>
                <w:b w:val="0"/>
                <w:bCs w:val="0"/>
                <w:noProof/>
                <w:color w:val="auto"/>
                <w:sz w:val="20"/>
                <w:szCs w:val="20"/>
              </w:rPr>
              <w:t>Stabilirea de parteneriate strategice și structuri instituționale: Crearea unor mecanisme de guvernanță pe termen lung, a unor unități dedicate sau a unor strategii instituționale care să susțină activitățile de inovare în domeniile STEM dincolo de ciclul de viață al proiectului.</w:t>
            </w:r>
          </w:p>
        </w:tc>
      </w:tr>
      <w:tr w:rsidR="00946073" w:rsidRPr="003F2288" w14:paraId="3608ED85" w14:textId="77777777" w:rsidTr="00946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2227E45" w14:textId="77777777" w:rsidR="00946073" w:rsidRPr="003F2288" w:rsidRDefault="00946073" w:rsidP="00294BCF">
            <w:pPr>
              <w:rPr>
                <w:rFonts w:ascii="Arial" w:hAnsi="Arial" w:cs="Arial"/>
                <w:color w:val="auto"/>
                <w:sz w:val="20"/>
                <w:szCs w:val="20"/>
                <w:lang w:val="ro-RO"/>
              </w:rPr>
            </w:pPr>
            <w:r w:rsidRPr="003F2288">
              <w:rPr>
                <w:rFonts w:ascii="Arial" w:hAnsi="Arial" w:cs="Arial"/>
                <w:color w:val="auto"/>
                <w:sz w:val="20"/>
                <w:szCs w:val="20"/>
                <w:lang w:val="ro-RO"/>
              </w:rPr>
              <w:t>Caracteristicile apelului</w:t>
            </w:r>
          </w:p>
        </w:tc>
        <w:tc>
          <w:tcPr>
            <w:tcW w:w="8540" w:type="dxa"/>
            <w:shd w:val="clear" w:color="auto" w:fill="FFFFFF" w:themeFill="background1"/>
          </w:tcPr>
          <w:p w14:paraId="0052BFEA" w14:textId="77777777" w:rsidR="00946073" w:rsidRPr="003F2288" w:rsidRDefault="00946073" w:rsidP="00294BC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ro-RO"/>
              </w:rPr>
            </w:pPr>
            <w:r w:rsidRPr="003F2288">
              <w:rPr>
                <w:rFonts w:ascii="Arial" w:hAnsi="Arial" w:cs="Arial"/>
                <w:color w:val="auto"/>
                <w:sz w:val="20"/>
                <w:szCs w:val="20"/>
                <w:lang w:val="ro-RO"/>
              </w:rPr>
              <w:t xml:space="preserve">Prezentul apel este de tip competitiv </w:t>
            </w:r>
          </w:p>
          <w:p w14:paraId="019912E2" w14:textId="77777777" w:rsidR="00946073" w:rsidRPr="003F2288" w:rsidRDefault="00946073" w:rsidP="00294BC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3F2288">
              <w:rPr>
                <w:rFonts w:ascii="Arial" w:hAnsi="Arial" w:cs="Arial"/>
                <w:b/>
                <w:color w:val="auto"/>
                <w:sz w:val="20"/>
                <w:szCs w:val="20"/>
                <w:lang w:val="ro-RO"/>
              </w:rPr>
              <w:t>Durata: maximum 24 luni</w:t>
            </w:r>
            <w:r w:rsidRPr="003F2288">
              <w:rPr>
                <w:rFonts w:ascii="Arial" w:hAnsi="Arial" w:cs="Arial"/>
                <w:b/>
                <w:color w:val="auto"/>
                <w:sz w:val="20"/>
                <w:szCs w:val="20"/>
                <w:lang w:val="ro-RO"/>
              </w:rPr>
              <w:br/>
            </w:r>
            <w:proofErr w:type="spellStart"/>
            <w:r w:rsidRPr="003F2288">
              <w:rPr>
                <w:rFonts w:ascii="Arial" w:hAnsi="Arial" w:cs="Arial"/>
                <w:b/>
                <w:color w:val="auto"/>
                <w:sz w:val="20"/>
                <w:szCs w:val="20"/>
                <w:lang w:val="ro-RO"/>
              </w:rPr>
              <w:t>Deadline</w:t>
            </w:r>
            <w:proofErr w:type="spellEnd"/>
            <w:r w:rsidRPr="003F2288">
              <w:rPr>
                <w:rFonts w:ascii="Arial" w:hAnsi="Arial" w:cs="Arial"/>
                <w:b/>
                <w:color w:val="auto"/>
                <w:sz w:val="20"/>
                <w:szCs w:val="20"/>
                <w:lang w:val="ro-RO"/>
              </w:rPr>
              <w:t xml:space="preserve"> for </w:t>
            </w:r>
            <w:proofErr w:type="spellStart"/>
            <w:r w:rsidRPr="003F2288">
              <w:rPr>
                <w:rFonts w:ascii="Arial" w:hAnsi="Arial" w:cs="Arial"/>
                <w:b/>
                <w:color w:val="auto"/>
                <w:sz w:val="20"/>
                <w:szCs w:val="20"/>
                <w:lang w:val="ro-RO"/>
              </w:rPr>
              <w:t>submission</w:t>
            </w:r>
            <w:proofErr w:type="spellEnd"/>
            <w:r w:rsidRPr="003F2288">
              <w:rPr>
                <w:rFonts w:ascii="Arial" w:hAnsi="Arial" w:cs="Arial"/>
                <w:b/>
                <w:color w:val="auto"/>
                <w:sz w:val="20"/>
                <w:szCs w:val="20"/>
              </w:rPr>
              <w:t>: 4 March 2026, 17:00:00 CET</w:t>
            </w:r>
          </w:p>
          <w:p w14:paraId="68762C47" w14:textId="77777777" w:rsidR="00946073" w:rsidRPr="003F2288" w:rsidRDefault="00946073" w:rsidP="00294BC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p w14:paraId="188D9AFC" w14:textId="77777777" w:rsidR="00946073" w:rsidRPr="00726227" w:rsidRDefault="00946073" w:rsidP="00294BC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3F2288">
              <w:rPr>
                <w:rFonts w:ascii="Arial" w:hAnsi="Arial" w:cs="Arial"/>
                <w:bCs/>
                <w:color w:val="auto"/>
                <w:sz w:val="20"/>
                <w:szCs w:val="20"/>
              </w:rPr>
              <w:t>Toate</w:t>
            </w:r>
            <w:proofErr w:type="spellEnd"/>
            <w:r w:rsidRPr="003F2288">
              <w:rPr>
                <w:rFonts w:ascii="Arial" w:hAnsi="Arial" w:cs="Arial"/>
                <w:bCs/>
                <w:color w:val="auto"/>
                <w:sz w:val="20"/>
                <w:szCs w:val="20"/>
              </w:rPr>
              <w:t xml:space="preserve"> </w:t>
            </w:r>
            <w:proofErr w:type="spellStart"/>
            <w:r w:rsidRPr="003F2288">
              <w:rPr>
                <w:rFonts w:ascii="Arial" w:hAnsi="Arial" w:cs="Arial"/>
                <w:bCs/>
                <w:color w:val="auto"/>
                <w:sz w:val="20"/>
                <w:szCs w:val="20"/>
              </w:rPr>
              <w:t>proiectele</w:t>
            </w:r>
            <w:proofErr w:type="spellEnd"/>
            <w:r w:rsidRPr="003F2288">
              <w:rPr>
                <w:rFonts w:ascii="Arial" w:hAnsi="Arial" w:cs="Arial"/>
                <w:bCs/>
                <w:color w:val="auto"/>
                <w:sz w:val="20"/>
                <w:szCs w:val="20"/>
              </w:rPr>
              <w:t xml:space="preserve"> </w:t>
            </w:r>
            <w:proofErr w:type="spellStart"/>
            <w:r w:rsidRPr="003F2288">
              <w:rPr>
                <w:rFonts w:ascii="Arial" w:hAnsi="Arial" w:cs="Arial"/>
                <w:bCs/>
                <w:color w:val="auto"/>
                <w:sz w:val="20"/>
                <w:szCs w:val="20"/>
              </w:rPr>
              <w:t>acceptate</w:t>
            </w:r>
            <w:proofErr w:type="spellEnd"/>
            <w:r w:rsidRPr="003F2288">
              <w:rPr>
                <w:rFonts w:ascii="Arial" w:hAnsi="Arial" w:cs="Arial"/>
                <w:bCs/>
                <w:color w:val="auto"/>
                <w:sz w:val="20"/>
                <w:szCs w:val="20"/>
              </w:rPr>
              <w:t xml:space="preserve"> </w:t>
            </w:r>
            <w:proofErr w:type="spellStart"/>
            <w:r w:rsidRPr="003F2288">
              <w:rPr>
                <w:rFonts w:ascii="Arial" w:hAnsi="Arial" w:cs="Arial"/>
                <w:bCs/>
                <w:color w:val="auto"/>
                <w:sz w:val="20"/>
                <w:szCs w:val="20"/>
              </w:rPr>
              <w:t>vor</w:t>
            </w:r>
            <w:proofErr w:type="spellEnd"/>
            <w:r w:rsidRPr="003F2288">
              <w:rPr>
                <w:rFonts w:ascii="Arial" w:hAnsi="Arial" w:cs="Arial"/>
                <w:bCs/>
                <w:color w:val="auto"/>
                <w:sz w:val="20"/>
                <w:szCs w:val="20"/>
              </w:rPr>
              <w:t xml:space="preserve"> </w:t>
            </w:r>
            <w:proofErr w:type="spellStart"/>
            <w:r w:rsidRPr="003F2288">
              <w:rPr>
                <w:rFonts w:ascii="Arial" w:hAnsi="Arial" w:cs="Arial"/>
                <w:bCs/>
                <w:color w:val="auto"/>
                <w:sz w:val="20"/>
                <w:szCs w:val="20"/>
              </w:rPr>
              <w:t>trebui</w:t>
            </w:r>
            <w:proofErr w:type="spellEnd"/>
            <w:r w:rsidRPr="003F2288">
              <w:rPr>
                <w:rFonts w:ascii="Arial" w:hAnsi="Arial" w:cs="Arial"/>
                <w:bCs/>
                <w:color w:val="auto"/>
                <w:sz w:val="20"/>
                <w:szCs w:val="20"/>
              </w:rPr>
              <w:t xml:space="preserve"> </w:t>
            </w:r>
            <w:proofErr w:type="spellStart"/>
            <w:r w:rsidRPr="003F2288">
              <w:rPr>
                <w:rFonts w:ascii="Arial" w:hAnsi="Arial" w:cs="Arial"/>
                <w:bCs/>
                <w:color w:val="auto"/>
                <w:sz w:val="20"/>
                <w:szCs w:val="20"/>
              </w:rPr>
              <w:t>să</w:t>
            </w:r>
            <w:proofErr w:type="spellEnd"/>
            <w:r w:rsidRPr="003F2288">
              <w:rPr>
                <w:rFonts w:ascii="Arial" w:hAnsi="Arial" w:cs="Arial"/>
                <w:bCs/>
                <w:color w:val="auto"/>
                <w:sz w:val="20"/>
                <w:szCs w:val="20"/>
              </w:rPr>
              <w:t xml:space="preserve"> </w:t>
            </w:r>
            <w:proofErr w:type="spellStart"/>
            <w:r w:rsidRPr="003F2288">
              <w:rPr>
                <w:rFonts w:ascii="Arial" w:hAnsi="Arial" w:cs="Arial"/>
                <w:bCs/>
                <w:color w:val="auto"/>
                <w:sz w:val="20"/>
                <w:szCs w:val="20"/>
              </w:rPr>
              <w:t>întrunească</w:t>
            </w:r>
            <w:proofErr w:type="spellEnd"/>
            <w:r w:rsidRPr="003F2288">
              <w:rPr>
                <w:rFonts w:ascii="Arial" w:hAnsi="Arial" w:cs="Arial"/>
                <w:bCs/>
                <w:color w:val="auto"/>
                <w:sz w:val="20"/>
                <w:szCs w:val="20"/>
              </w:rPr>
              <w:t xml:space="preserve"> </w:t>
            </w:r>
            <w:proofErr w:type="spellStart"/>
            <w:r w:rsidRPr="003F2288">
              <w:rPr>
                <w:rFonts w:ascii="Arial" w:hAnsi="Arial" w:cs="Arial"/>
                <w:bCs/>
                <w:color w:val="auto"/>
                <w:sz w:val="20"/>
                <w:szCs w:val="20"/>
              </w:rPr>
              <w:t>normele</w:t>
            </w:r>
            <w:proofErr w:type="spellEnd"/>
            <w:r w:rsidRPr="003F2288">
              <w:rPr>
                <w:rFonts w:ascii="Arial" w:hAnsi="Arial" w:cs="Arial"/>
                <w:bCs/>
                <w:color w:val="auto"/>
                <w:sz w:val="20"/>
                <w:szCs w:val="20"/>
              </w:rPr>
              <w:t xml:space="preserve"> de Gender Equality, Data Management, Ethics and Safety, Grant Agreement </w:t>
            </w:r>
            <w:proofErr w:type="spellStart"/>
            <w:r w:rsidRPr="003F2288">
              <w:rPr>
                <w:rFonts w:ascii="Arial" w:hAnsi="Arial" w:cs="Arial"/>
                <w:bCs/>
                <w:color w:val="auto"/>
                <w:sz w:val="20"/>
                <w:szCs w:val="20"/>
              </w:rPr>
              <w:t>și</w:t>
            </w:r>
            <w:proofErr w:type="spellEnd"/>
            <w:r w:rsidRPr="003F2288">
              <w:rPr>
                <w:rFonts w:ascii="Arial" w:hAnsi="Arial" w:cs="Arial"/>
                <w:bCs/>
                <w:color w:val="auto"/>
                <w:sz w:val="20"/>
                <w:szCs w:val="20"/>
              </w:rPr>
              <w:t xml:space="preserve"> Consortium Agreement, Intellectual Property, Communication, Dissemination and Visibility Rules.</w:t>
            </w:r>
            <w:r w:rsidRPr="003F2288">
              <w:rPr>
                <w:rFonts w:ascii="Arial" w:hAnsi="Arial" w:cs="Arial"/>
                <w:b/>
                <w:color w:val="auto"/>
                <w:sz w:val="20"/>
                <w:szCs w:val="20"/>
              </w:rPr>
              <w:br/>
            </w:r>
            <w:r w:rsidRPr="003F2288">
              <w:rPr>
                <w:rFonts w:ascii="Arial" w:hAnsi="Arial" w:cs="Arial"/>
                <w:b/>
                <w:color w:val="auto"/>
                <w:sz w:val="20"/>
                <w:szCs w:val="20"/>
              </w:rPr>
              <w:br/>
            </w:r>
            <w:proofErr w:type="spellStart"/>
            <w:r w:rsidRPr="003F2288">
              <w:rPr>
                <w:rFonts w:ascii="Arial" w:hAnsi="Arial" w:cs="Arial"/>
                <w:color w:val="auto"/>
                <w:sz w:val="20"/>
                <w:szCs w:val="20"/>
              </w:rPr>
              <w:lastRenderedPageBreak/>
              <w:t>Toate</w:t>
            </w:r>
            <w:proofErr w:type="spellEnd"/>
            <w:r w:rsidRPr="00726227">
              <w:rPr>
                <w:rFonts w:ascii="Arial" w:hAnsi="Arial" w:cs="Arial"/>
                <w:color w:val="auto"/>
                <w:sz w:val="20"/>
                <w:szCs w:val="20"/>
              </w:rPr>
              <w:t xml:space="preserve"> </w:t>
            </w:r>
            <w:proofErr w:type="spellStart"/>
            <w:r w:rsidRPr="00726227">
              <w:rPr>
                <w:rFonts w:ascii="Arial" w:hAnsi="Arial" w:cs="Arial"/>
                <w:color w:val="auto"/>
                <w:sz w:val="20"/>
                <w:szCs w:val="20"/>
              </w:rPr>
              <w:t>instituții</w:t>
            </w:r>
            <w:r w:rsidRPr="003F2288">
              <w:rPr>
                <w:rFonts w:ascii="Arial" w:hAnsi="Arial" w:cs="Arial"/>
                <w:color w:val="auto"/>
                <w:sz w:val="20"/>
                <w:szCs w:val="20"/>
              </w:rPr>
              <w:t>le</w:t>
            </w:r>
            <w:proofErr w:type="spellEnd"/>
            <w:r w:rsidRPr="00726227">
              <w:rPr>
                <w:rFonts w:ascii="Arial" w:hAnsi="Arial" w:cs="Arial"/>
                <w:color w:val="auto"/>
                <w:sz w:val="20"/>
                <w:szCs w:val="20"/>
              </w:rPr>
              <w:t xml:space="preserve"> de </w:t>
            </w:r>
            <w:proofErr w:type="spellStart"/>
            <w:r w:rsidRPr="00726227">
              <w:rPr>
                <w:rFonts w:ascii="Arial" w:hAnsi="Arial" w:cs="Arial"/>
                <w:color w:val="auto"/>
                <w:sz w:val="20"/>
                <w:szCs w:val="20"/>
              </w:rPr>
              <w:t>învățământ</w:t>
            </w:r>
            <w:proofErr w:type="spellEnd"/>
            <w:r w:rsidRPr="00726227">
              <w:rPr>
                <w:rFonts w:ascii="Arial" w:hAnsi="Arial" w:cs="Arial"/>
                <w:color w:val="auto"/>
                <w:sz w:val="20"/>
                <w:szCs w:val="20"/>
              </w:rPr>
              <w:t xml:space="preserve"> superior din </w:t>
            </w:r>
            <w:proofErr w:type="spellStart"/>
            <w:r w:rsidRPr="00726227">
              <w:rPr>
                <w:rFonts w:ascii="Arial" w:hAnsi="Arial" w:cs="Arial"/>
                <w:color w:val="auto"/>
                <w:sz w:val="20"/>
                <w:szCs w:val="20"/>
              </w:rPr>
              <w:t>consorțiu</w:t>
            </w:r>
            <w:proofErr w:type="spellEnd"/>
            <w:r w:rsidRPr="00726227">
              <w:rPr>
                <w:rFonts w:ascii="Arial" w:hAnsi="Arial" w:cs="Arial"/>
                <w:color w:val="auto"/>
                <w:sz w:val="20"/>
                <w:szCs w:val="20"/>
              </w:rPr>
              <w:t xml:space="preserve"> </w:t>
            </w:r>
            <w:proofErr w:type="spellStart"/>
            <w:r w:rsidRPr="00726227">
              <w:rPr>
                <w:rFonts w:ascii="Arial" w:hAnsi="Arial" w:cs="Arial"/>
                <w:color w:val="auto"/>
                <w:sz w:val="20"/>
                <w:szCs w:val="20"/>
              </w:rPr>
              <w:t>să</w:t>
            </w:r>
            <w:proofErr w:type="spellEnd"/>
            <w:r w:rsidRPr="00726227">
              <w:rPr>
                <w:rFonts w:ascii="Arial" w:hAnsi="Arial" w:cs="Arial"/>
                <w:color w:val="auto"/>
                <w:sz w:val="20"/>
                <w:szCs w:val="20"/>
              </w:rPr>
              <w:t xml:space="preserve"> </w:t>
            </w:r>
            <w:proofErr w:type="spellStart"/>
            <w:r w:rsidRPr="00726227">
              <w:rPr>
                <w:rFonts w:ascii="Arial" w:hAnsi="Arial" w:cs="Arial"/>
                <w:color w:val="auto"/>
                <w:sz w:val="20"/>
                <w:szCs w:val="20"/>
              </w:rPr>
              <w:t>completeze</w:t>
            </w:r>
            <w:proofErr w:type="spellEnd"/>
            <w:r w:rsidRPr="00726227">
              <w:rPr>
                <w:rFonts w:ascii="Arial" w:hAnsi="Arial" w:cs="Arial"/>
                <w:color w:val="auto"/>
                <w:sz w:val="20"/>
                <w:szCs w:val="20"/>
              </w:rPr>
              <w:t xml:space="preserve"> </w:t>
            </w:r>
            <w:proofErr w:type="spellStart"/>
            <w:r w:rsidRPr="00726227">
              <w:rPr>
                <w:rFonts w:ascii="Arial" w:hAnsi="Arial" w:cs="Arial"/>
                <w:color w:val="auto"/>
                <w:sz w:val="20"/>
                <w:szCs w:val="20"/>
              </w:rPr>
              <w:t>autoevaluarea</w:t>
            </w:r>
            <w:proofErr w:type="spellEnd"/>
            <w:r w:rsidRPr="00726227">
              <w:rPr>
                <w:rFonts w:ascii="Arial" w:hAnsi="Arial" w:cs="Arial"/>
                <w:color w:val="auto"/>
                <w:sz w:val="20"/>
                <w:szCs w:val="20"/>
              </w:rPr>
              <w:t xml:space="preserve"> </w:t>
            </w:r>
            <w:proofErr w:type="spellStart"/>
            <w:r w:rsidRPr="00726227">
              <w:rPr>
                <w:rFonts w:ascii="Arial" w:hAnsi="Arial" w:cs="Arial"/>
                <w:color w:val="auto"/>
                <w:sz w:val="20"/>
                <w:szCs w:val="20"/>
              </w:rPr>
              <w:t>HEInnovate</w:t>
            </w:r>
            <w:proofErr w:type="spellEnd"/>
            <w:r w:rsidRPr="003F2288">
              <w:rPr>
                <w:rFonts w:ascii="Arial" w:hAnsi="Arial" w:cs="Arial"/>
                <w:color w:val="auto"/>
                <w:sz w:val="20"/>
                <w:szCs w:val="20"/>
              </w:rPr>
              <w:t xml:space="preserve">, fie individual, fie </w:t>
            </w:r>
            <w:proofErr w:type="spellStart"/>
            <w:r w:rsidRPr="003F2288">
              <w:rPr>
                <w:rFonts w:ascii="Arial" w:hAnsi="Arial" w:cs="Arial"/>
                <w:color w:val="auto"/>
                <w:sz w:val="20"/>
                <w:szCs w:val="20"/>
              </w:rPr>
              <w:t>în</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grup</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Rezultatele</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oferă</w:t>
            </w:r>
            <w:proofErr w:type="spellEnd"/>
            <w:r w:rsidRPr="003F2288">
              <w:rPr>
                <w:rFonts w:ascii="Arial" w:hAnsi="Arial" w:cs="Arial"/>
                <w:color w:val="auto"/>
                <w:sz w:val="20"/>
                <w:szCs w:val="20"/>
              </w:rPr>
              <w:t xml:space="preserve"> o </w:t>
            </w:r>
            <w:proofErr w:type="spellStart"/>
            <w:r w:rsidRPr="003F2288">
              <w:rPr>
                <w:rFonts w:ascii="Arial" w:hAnsi="Arial" w:cs="Arial"/>
                <w:color w:val="auto"/>
                <w:sz w:val="20"/>
                <w:szCs w:val="20"/>
              </w:rPr>
              <w:t>bază</w:t>
            </w:r>
            <w:proofErr w:type="spellEnd"/>
            <w:r w:rsidRPr="003F2288">
              <w:rPr>
                <w:rFonts w:ascii="Arial" w:hAnsi="Arial" w:cs="Arial"/>
                <w:color w:val="auto"/>
                <w:sz w:val="20"/>
                <w:szCs w:val="20"/>
              </w:rPr>
              <w:t xml:space="preserve"> de </w:t>
            </w:r>
            <w:proofErr w:type="spellStart"/>
            <w:r w:rsidRPr="003F2288">
              <w:rPr>
                <w:rFonts w:ascii="Arial" w:hAnsi="Arial" w:cs="Arial"/>
                <w:color w:val="auto"/>
                <w:sz w:val="20"/>
                <w:szCs w:val="20"/>
              </w:rPr>
              <w:t>referință</w:t>
            </w:r>
            <w:proofErr w:type="spellEnd"/>
            <w:r w:rsidRPr="003F2288">
              <w:rPr>
                <w:rFonts w:ascii="Arial" w:hAnsi="Arial" w:cs="Arial"/>
                <w:color w:val="auto"/>
                <w:sz w:val="20"/>
                <w:szCs w:val="20"/>
              </w:rPr>
              <w:t xml:space="preserve"> a </w:t>
            </w:r>
            <w:proofErr w:type="spellStart"/>
            <w:r w:rsidRPr="003F2288">
              <w:rPr>
                <w:rFonts w:ascii="Arial" w:hAnsi="Arial" w:cs="Arial"/>
                <w:color w:val="auto"/>
                <w:sz w:val="20"/>
                <w:szCs w:val="20"/>
              </w:rPr>
              <w:t>capacității</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actuale</w:t>
            </w:r>
            <w:proofErr w:type="spellEnd"/>
            <w:r w:rsidRPr="003F2288">
              <w:rPr>
                <w:rFonts w:ascii="Arial" w:hAnsi="Arial" w:cs="Arial"/>
                <w:color w:val="auto"/>
                <w:sz w:val="20"/>
                <w:szCs w:val="20"/>
              </w:rPr>
              <w:t xml:space="preserve"> de </w:t>
            </w:r>
            <w:proofErr w:type="spellStart"/>
            <w:r w:rsidRPr="003F2288">
              <w:rPr>
                <w:rFonts w:ascii="Arial" w:hAnsi="Arial" w:cs="Arial"/>
                <w:color w:val="auto"/>
                <w:sz w:val="20"/>
                <w:szCs w:val="20"/>
              </w:rPr>
              <w:t>inovare</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și</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antreprenoriat</w:t>
            </w:r>
            <w:proofErr w:type="spellEnd"/>
            <w:r w:rsidRPr="003F2288">
              <w:rPr>
                <w:rFonts w:ascii="Arial" w:hAnsi="Arial" w:cs="Arial"/>
                <w:color w:val="auto"/>
                <w:sz w:val="20"/>
                <w:szCs w:val="20"/>
              </w:rPr>
              <w:t xml:space="preserve"> a </w:t>
            </w:r>
            <w:proofErr w:type="spellStart"/>
            <w:r w:rsidRPr="003F2288">
              <w:rPr>
                <w:rFonts w:ascii="Arial" w:hAnsi="Arial" w:cs="Arial"/>
                <w:color w:val="auto"/>
                <w:sz w:val="20"/>
                <w:szCs w:val="20"/>
              </w:rPr>
              <w:t>consorțiului</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și</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servesc</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drept</w:t>
            </w:r>
            <w:proofErr w:type="spellEnd"/>
            <w:r w:rsidRPr="003F2288">
              <w:rPr>
                <w:rFonts w:ascii="Arial" w:hAnsi="Arial" w:cs="Arial"/>
                <w:color w:val="auto"/>
                <w:sz w:val="20"/>
                <w:szCs w:val="20"/>
              </w:rPr>
              <w:t xml:space="preserve"> fundament </w:t>
            </w:r>
            <w:proofErr w:type="spellStart"/>
            <w:r w:rsidRPr="003F2288">
              <w:rPr>
                <w:rFonts w:ascii="Arial" w:hAnsi="Arial" w:cs="Arial"/>
                <w:color w:val="auto"/>
                <w:sz w:val="20"/>
                <w:szCs w:val="20"/>
              </w:rPr>
              <w:t>pentru</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elaborarea</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propunerii</w:t>
            </w:r>
            <w:proofErr w:type="spellEnd"/>
            <w:r w:rsidRPr="003F2288">
              <w:rPr>
                <w:rFonts w:ascii="Arial" w:hAnsi="Arial" w:cs="Arial"/>
                <w:color w:val="auto"/>
                <w:sz w:val="20"/>
                <w:szCs w:val="20"/>
              </w:rPr>
              <w:t xml:space="preserve"> de </w:t>
            </w:r>
            <w:proofErr w:type="spellStart"/>
            <w:r w:rsidRPr="003F2288">
              <w:rPr>
                <w:rFonts w:ascii="Arial" w:hAnsi="Arial" w:cs="Arial"/>
                <w:color w:val="auto"/>
                <w:sz w:val="20"/>
                <w:szCs w:val="20"/>
              </w:rPr>
              <w:t>proiect</w:t>
            </w:r>
            <w:proofErr w:type="spellEnd"/>
            <w:r w:rsidRPr="003F2288">
              <w:rPr>
                <w:rFonts w:ascii="Arial" w:hAnsi="Arial" w:cs="Arial"/>
                <w:color w:val="auto"/>
                <w:sz w:val="20"/>
                <w:szCs w:val="20"/>
              </w:rPr>
              <w:t xml:space="preserve"> – </w:t>
            </w:r>
            <w:proofErr w:type="spellStart"/>
            <w:r w:rsidRPr="003F2288">
              <w:rPr>
                <w:rFonts w:ascii="Arial" w:hAnsi="Arial" w:cs="Arial"/>
                <w:color w:val="auto"/>
                <w:sz w:val="20"/>
                <w:szCs w:val="20"/>
              </w:rPr>
              <w:t>și</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anume</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Planul</w:t>
            </w:r>
            <w:proofErr w:type="spellEnd"/>
            <w:r w:rsidRPr="003F2288">
              <w:rPr>
                <w:rFonts w:ascii="Arial" w:hAnsi="Arial" w:cs="Arial"/>
                <w:color w:val="auto"/>
                <w:sz w:val="20"/>
                <w:szCs w:val="20"/>
              </w:rPr>
              <w:t xml:space="preserve"> de </w:t>
            </w:r>
            <w:proofErr w:type="spellStart"/>
            <w:r w:rsidRPr="003F2288">
              <w:rPr>
                <w:rFonts w:ascii="Arial" w:hAnsi="Arial" w:cs="Arial"/>
                <w:color w:val="auto"/>
                <w:sz w:val="20"/>
                <w:szCs w:val="20"/>
              </w:rPr>
              <w:t>Acțiune</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pentru</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Viziunea</w:t>
            </w:r>
            <w:proofErr w:type="spellEnd"/>
            <w:r w:rsidRPr="003F2288">
              <w:rPr>
                <w:rFonts w:ascii="Arial" w:hAnsi="Arial" w:cs="Arial"/>
                <w:color w:val="auto"/>
                <w:sz w:val="20"/>
                <w:szCs w:val="20"/>
              </w:rPr>
              <w:t xml:space="preserve"> de </w:t>
            </w:r>
            <w:proofErr w:type="spellStart"/>
            <w:r w:rsidRPr="003F2288">
              <w:rPr>
                <w:rFonts w:ascii="Arial" w:hAnsi="Arial" w:cs="Arial"/>
                <w:color w:val="auto"/>
                <w:sz w:val="20"/>
                <w:szCs w:val="20"/>
              </w:rPr>
              <w:t>Inovare</w:t>
            </w:r>
            <w:proofErr w:type="spellEnd"/>
            <w:r w:rsidRPr="003F2288">
              <w:rPr>
                <w:rFonts w:ascii="Arial" w:hAnsi="Arial" w:cs="Arial"/>
                <w:color w:val="auto"/>
                <w:sz w:val="20"/>
                <w:szCs w:val="20"/>
              </w:rPr>
              <w:t xml:space="preserve"> (IVAP) – </w:t>
            </w:r>
            <w:proofErr w:type="spellStart"/>
            <w:r w:rsidRPr="003F2288">
              <w:rPr>
                <w:rFonts w:ascii="Arial" w:hAnsi="Arial" w:cs="Arial"/>
                <w:color w:val="auto"/>
                <w:sz w:val="20"/>
                <w:szCs w:val="20"/>
              </w:rPr>
              <w:t>prezentând</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viziunea</w:t>
            </w:r>
            <w:proofErr w:type="spellEnd"/>
            <w:r w:rsidRPr="003F2288">
              <w:rPr>
                <w:rFonts w:ascii="Arial" w:hAnsi="Arial" w:cs="Arial"/>
                <w:color w:val="auto"/>
                <w:sz w:val="20"/>
                <w:szCs w:val="20"/>
              </w:rPr>
              <w:t xml:space="preserve"> de impact pe termen lung </w:t>
            </w:r>
            <w:proofErr w:type="spellStart"/>
            <w:r w:rsidRPr="003F2288">
              <w:rPr>
                <w:rFonts w:ascii="Arial" w:hAnsi="Arial" w:cs="Arial"/>
                <w:color w:val="auto"/>
                <w:sz w:val="20"/>
                <w:szCs w:val="20"/>
              </w:rPr>
              <w:t>pentru</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schimbarea</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instituțională</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și</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sistemică</w:t>
            </w:r>
            <w:proofErr w:type="spellEnd"/>
            <w:r w:rsidRPr="003F2288">
              <w:rPr>
                <w:rFonts w:ascii="Arial" w:hAnsi="Arial" w:cs="Arial"/>
                <w:color w:val="auto"/>
                <w:sz w:val="20"/>
                <w:szCs w:val="20"/>
              </w:rPr>
              <w:t>.</w:t>
            </w:r>
          </w:p>
          <w:p w14:paraId="0B7F8473" w14:textId="77777777" w:rsidR="00946073" w:rsidRPr="003F2288" w:rsidRDefault="00946073" w:rsidP="00294BCF">
            <w:p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lang w:val="ro-RO"/>
              </w:rPr>
            </w:pPr>
          </w:p>
        </w:tc>
      </w:tr>
      <w:tr w:rsidR="00946073" w:rsidRPr="003F2288" w14:paraId="744E5FA5" w14:textId="77777777" w:rsidTr="00946073">
        <w:tc>
          <w:tcPr>
            <w:cnfStyle w:val="001000000000" w:firstRow="0" w:lastRow="0" w:firstColumn="1" w:lastColumn="0" w:oddVBand="0" w:evenVBand="0" w:oddHBand="0" w:evenHBand="0" w:firstRowFirstColumn="0" w:firstRowLastColumn="0" w:lastRowFirstColumn="0" w:lastRowLastColumn="0"/>
            <w:tcW w:w="0" w:type="auto"/>
          </w:tcPr>
          <w:p w14:paraId="0F8CD492" w14:textId="77777777" w:rsidR="00946073" w:rsidRPr="003F2288" w:rsidRDefault="00946073" w:rsidP="00294BCF">
            <w:pPr>
              <w:rPr>
                <w:rFonts w:ascii="Arial" w:hAnsi="Arial" w:cs="Arial"/>
                <w:color w:val="auto"/>
                <w:sz w:val="20"/>
                <w:szCs w:val="20"/>
                <w:lang w:val="ro-RO"/>
              </w:rPr>
            </w:pPr>
            <w:r w:rsidRPr="003F2288">
              <w:rPr>
                <w:rFonts w:ascii="Arial" w:hAnsi="Arial" w:cs="Arial"/>
                <w:color w:val="auto"/>
                <w:sz w:val="20"/>
                <w:szCs w:val="20"/>
                <w:lang w:val="ro-RO"/>
              </w:rPr>
              <w:lastRenderedPageBreak/>
              <w:t>Alocare financiară apel</w:t>
            </w:r>
          </w:p>
        </w:tc>
        <w:tc>
          <w:tcPr>
            <w:tcW w:w="8540" w:type="dxa"/>
          </w:tcPr>
          <w:p w14:paraId="28C3A2EE" w14:textId="77777777" w:rsidR="00946073" w:rsidRPr="003F2288" w:rsidRDefault="00946073" w:rsidP="00294BCF">
            <w:pPr>
              <w:pStyle w:val="Defaul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ro-RO"/>
              </w:rPr>
            </w:pPr>
            <w:r w:rsidRPr="003F2288">
              <w:rPr>
                <w:rFonts w:ascii="Arial" w:hAnsi="Arial" w:cs="Arial"/>
                <w:color w:val="auto"/>
                <w:sz w:val="20"/>
                <w:szCs w:val="20"/>
                <w:lang w:val="ro-RO"/>
              </w:rPr>
              <w:t>Bugetul apelului: 36.000.000 euro, din care bugetul maximal pentru un proiect este de 2.000.00 euro.</w:t>
            </w:r>
          </w:p>
        </w:tc>
      </w:tr>
      <w:tr w:rsidR="00946073" w:rsidRPr="003F2288" w14:paraId="7477FCF6" w14:textId="77777777" w:rsidTr="00946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DB83F50" w14:textId="77777777" w:rsidR="00946073" w:rsidRPr="003F2288" w:rsidRDefault="00946073" w:rsidP="00294BCF">
            <w:pPr>
              <w:rPr>
                <w:rFonts w:ascii="Arial" w:hAnsi="Arial" w:cs="Arial"/>
                <w:color w:val="auto"/>
                <w:sz w:val="20"/>
                <w:szCs w:val="20"/>
                <w:lang w:val="ro-RO"/>
              </w:rPr>
            </w:pPr>
            <w:r w:rsidRPr="003F2288">
              <w:rPr>
                <w:rFonts w:ascii="Arial" w:hAnsi="Arial" w:cs="Arial"/>
                <w:color w:val="auto"/>
                <w:sz w:val="20"/>
                <w:szCs w:val="20"/>
                <w:lang w:val="ro-RO"/>
              </w:rPr>
              <w:t xml:space="preserve">Project </w:t>
            </w:r>
            <w:proofErr w:type="spellStart"/>
            <w:r w:rsidRPr="003F2288">
              <w:rPr>
                <w:rFonts w:ascii="Arial" w:hAnsi="Arial" w:cs="Arial"/>
                <w:color w:val="auto"/>
                <w:sz w:val="20"/>
                <w:szCs w:val="20"/>
                <w:lang w:val="ro-RO"/>
              </w:rPr>
              <w:t>KPIs</w:t>
            </w:r>
            <w:proofErr w:type="spellEnd"/>
          </w:p>
        </w:tc>
        <w:tc>
          <w:tcPr>
            <w:tcW w:w="8540" w:type="dxa"/>
          </w:tcPr>
          <w:p w14:paraId="2061E25D" w14:textId="77777777" w:rsidR="00946073" w:rsidRPr="003F2288" w:rsidRDefault="00946073" w:rsidP="00294BCF">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3F2288">
              <w:rPr>
                <w:rFonts w:ascii="Arial" w:hAnsi="Arial" w:cs="Arial"/>
                <w:color w:val="auto"/>
                <w:sz w:val="20"/>
                <w:szCs w:val="20"/>
              </w:rPr>
              <w:t>Indicatorii</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cheie</w:t>
            </w:r>
            <w:proofErr w:type="spellEnd"/>
            <w:r w:rsidRPr="003F2288">
              <w:rPr>
                <w:rFonts w:ascii="Arial" w:hAnsi="Arial" w:cs="Arial"/>
                <w:color w:val="auto"/>
                <w:sz w:val="20"/>
                <w:szCs w:val="20"/>
              </w:rPr>
              <w:t xml:space="preserve"> de </w:t>
            </w:r>
            <w:proofErr w:type="spellStart"/>
            <w:r w:rsidRPr="003F2288">
              <w:rPr>
                <w:rFonts w:ascii="Arial" w:hAnsi="Arial" w:cs="Arial"/>
                <w:color w:val="auto"/>
                <w:sz w:val="20"/>
                <w:szCs w:val="20"/>
              </w:rPr>
              <w:t>performanță</w:t>
            </w:r>
            <w:proofErr w:type="spellEnd"/>
            <w:r w:rsidRPr="003F2288">
              <w:rPr>
                <w:rFonts w:ascii="Arial" w:hAnsi="Arial" w:cs="Arial"/>
                <w:color w:val="auto"/>
                <w:sz w:val="20"/>
                <w:szCs w:val="20"/>
              </w:rPr>
              <w:t xml:space="preserve"> (KPI) </w:t>
            </w:r>
            <w:proofErr w:type="spellStart"/>
            <w:r w:rsidRPr="003F2288">
              <w:rPr>
                <w:rFonts w:ascii="Arial" w:hAnsi="Arial" w:cs="Arial"/>
                <w:color w:val="auto"/>
                <w:sz w:val="20"/>
                <w:szCs w:val="20"/>
              </w:rPr>
              <w:t>obligatorii</w:t>
            </w:r>
            <w:proofErr w:type="spellEnd"/>
            <w:r w:rsidRPr="003F2288">
              <w:rPr>
                <w:rFonts w:ascii="Arial" w:hAnsi="Arial" w:cs="Arial"/>
                <w:color w:val="auto"/>
                <w:sz w:val="20"/>
                <w:szCs w:val="20"/>
              </w:rPr>
              <w:t xml:space="preserve">, pe care </w:t>
            </w:r>
            <w:proofErr w:type="spellStart"/>
            <w:r w:rsidRPr="003F2288">
              <w:rPr>
                <w:rFonts w:ascii="Arial" w:hAnsi="Arial" w:cs="Arial"/>
                <w:color w:val="auto"/>
                <w:sz w:val="20"/>
                <w:szCs w:val="20"/>
              </w:rPr>
              <w:t>proiectele</w:t>
            </w:r>
            <w:proofErr w:type="spellEnd"/>
            <w:r w:rsidRPr="003F2288">
              <w:rPr>
                <w:rFonts w:ascii="Arial" w:hAnsi="Arial" w:cs="Arial"/>
                <w:color w:val="auto"/>
                <w:sz w:val="20"/>
                <w:szCs w:val="20"/>
              </w:rPr>
              <w:t xml:space="preserve"> din </w:t>
            </w:r>
            <w:proofErr w:type="spellStart"/>
            <w:r w:rsidRPr="003F2288">
              <w:rPr>
                <w:rFonts w:ascii="Arial" w:hAnsi="Arial" w:cs="Arial"/>
                <w:color w:val="auto"/>
                <w:sz w:val="20"/>
                <w:szCs w:val="20"/>
              </w:rPr>
              <w:t>cadrul</w:t>
            </w:r>
            <w:proofErr w:type="spellEnd"/>
            <w:r w:rsidRPr="003F2288">
              <w:rPr>
                <w:rFonts w:ascii="Arial" w:hAnsi="Arial" w:cs="Arial"/>
                <w:color w:val="auto"/>
                <w:sz w:val="20"/>
                <w:szCs w:val="20"/>
              </w:rPr>
              <w:t xml:space="preserve"> Topic </w:t>
            </w:r>
            <w:proofErr w:type="spellStart"/>
            <w:r w:rsidRPr="003F2288">
              <w:rPr>
                <w:rFonts w:ascii="Arial" w:hAnsi="Arial" w:cs="Arial"/>
                <w:color w:val="auto"/>
                <w:sz w:val="20"/>
                <w:szCs w:val="20"/>
              </w:rPr>
              <w:t>vor</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trebui</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să</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îi</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îndeplinească</w:t>
            </w:r>
            <w:proofErr w:type="spellEnd"/>
            <w:r w:rsidRPr="003F2288">
              <w:rPr>
                <w:rFonts w:ascii="Arial" w:hAnsi="Arial" w:cs="Arial"/>
                <w:color w:val="auto"/>
                <w:sz w:val="20"/>
                <w:szCs w:val="20"/>
              </w:rPr>
              <w:t xml:space="preserve">, au </w:t>
            </w:r>
            <w:proofErr w:type="spellStart"/>
            <w:r w:rsidRPr="003F2288">
              <w:rPr>
                <w:rFonts w:ascii="Arial" w:hAnsi="Arial" w:cs="Arial"/>
                <w:color w:val="auto"/>
                <w:sz w:val="20"/>
                <w:szCs w:val="20"/>
              </w:rPr>
              <w:t>fost</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selectați</w:t>
            </w:r>
            <w:proofErr w:type="spellEnd"/>
            <w:r w:rsidRPr="003F2288">
              <w:rPr>
                <w:rFonts w:ascii="Arial" w:hAnsi="Arial" w:cs="Arial"/>
                <w:color w:val="auto"/>
                <w:sz w:val="20"/>
                <w:szCs w:val="20"/>
              </w:rPr>
              <w:t xml:space="preserve"> cu </w:t>
            </w:r>
            <w:proofErr w:type="spellStart"/>
            <w:r w:rsidRPr="003F2288">
              <w:rPr>
                <w:rFonts w:ascii="Arial" w:hAnsi="Arial" w:cs="Arial"/>
                <w:color w:val="auto"/>
                <w:sz w:val="20"/>
                <w:szCs w:val="20"/>
              </w:rPr>
              <w:t>atenție</w:t>
            </w:r>
            <w:proofErr w:type="spellEnd"/>
            <w:r w:rsidRPr="003F2288">
              <w:rPr>
                <w:rFonts w:ascii="Arial" w:hAnsi="Arial" w:cs="Arial"/>
                <w:color w:val="auto"/>
                <w:sz w:val="20"/>
                <w:szCs w:val="20"/>
              </w:rPr>
              <w:t xml:space="preserve"> din EIT KPI Framework </w:t>
            </w:r>
            <w:proofErr w:type="spellStart"/>
            <w:r w:rsidRPr="003F2288">
              <w:rPr>
                <w:rFonts w:ascii="Arial" w:hAnsi="Arial" w:cs="Arial"/>
                <w:color w:val="auto"/>
                <w:sz w:val="20"/>
                <w:szCs w:val="20"/>
              </w:rPr>
              <w:t>pentru</w:t>
            </w:r>
            <w:proofErr w:type="spellEnd"/>
            <w:r w:rsidRPr="003F2288">
              <w:rPr>
                <w:rFonts w:ascii="Arial" w:hAnsi="Arial" w:cs="Arial"/>
                <w:color w:val="auto"/>
                <w:sz w:val="20"/>
                <w:szCs w:val="20"/>
              </w:rPr>
              <w:t xml:space="preserve"> a </w:t>
            </w:r>
            <w:proofErr w:type="spellStart"/>
            <w:r w:rsidRPr="003F2288">
              <w:rPr>
                <w:rFonts w:ascii="Arial" w:hAnsi="Arial" w:cs="Arial"/>
                <w:color w:val="auto"/>
                <w:sz w:val="20"/>
                <w:szCs w:val="20"/>
              </w:rPr>
              <w:t>servi</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drept</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factori</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determinanți</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și</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indicatori</w:t>
            </w:r>
            <w:proofErr w:type="spellEnd"/>
            <w:r w:rsidRPr="003F2288">
              <w:rPr>
                <w:rFonts w:ascii="Arial" w:hAnsi="Arial" w:cs="Arial"/>
                <w:color w:val="auto"/>
                <w:sz w:val="20"/>
                <w:szCs w:val="20"/>
              </w:rPr>
              <w:t xml:space="preserve"> ai </w:t>
            </w:r>
            <w:proofErr w:type="spellStart"/>
            <w:r w:rsidRPr="003F2288">
              <w:rPr>
                <w:rFonts w:ascii="Arial" w:hAnsi="Arial" w:cs="Arial"/>
                <w:color w:val="auto"/>
                <w:sz w:val="20"/>
                <w:szCs w:val="20"/>
              </w:rPr>
              <w:t>obiectivului</w:t>
            </w:r>
            <w:proofErr w:type="spellEnd"/>
            <w:r w:rsidRPr="003F2288">
              <w:rPr>
                <w:rFonts w:ascii="Arial" w:hAnsi="Arial" w:cs="Arial"/>
                <w:color w:val="auto"/>
                <w:sz w:val="20"/>
                <w:szCs w:val="20"/>
              </w:rPr>
              <w:t xml:space="preserve"> general al EIT HEI: </w:t>
            </w:r>
            <w:proofErr w:type="spellStart"/>
            <w:r w:rsidRPr="003F2288">
              <w:rPr>
                <w:rFonts w:ascii="Arial" w:hAnsi="Arial" w:cs="Arial"/>
                <w:color w:val="auto"/>
                <w:sz w:val="20"/>
                <w:szCs w:val="20"/>
              </w:rPr>
              <w:t>schimbarea</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instituțională</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durabilă</w:t>
            </w:r>
            <w:proofErr w:type="spellEnd"/>
            <w:r w:rsidRPr="003F2288">
              <w:rPr>
                <w:rFonts w:ascii="Arial" w:hAnsi="Arial" w:cs="Arial"/>
                <w:color w:val="auto"/>
                <w:sz w:val="20"/>
                <w:szCs w:val="20"/>
              </w:rPr>
              <w:t xml:space="preserve"> pe termen lung.</w:t>
            </w:r>
          </w:p>
          <w:p w14:paraId="6635DED4" w14:textId="77777777" w:rsidR="00946073" w:rsidRPr="003F2288" w:rsidRDefault="00946073" w:rsidP="00294BCF">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3BB24B13" w14:textId="77777777" w:rsidR="00946073" w:rsidRPr="003F2288" w:rsidRDefault="00946073" w:rsidP="00294BCF">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r w:rsidRPr="003F2288">
              <w:rPr>
                <w:rFonts w:ascii="Arial" w:hAnsi="Arial" w:cs="Arial"/>
                <w:color w:val="auto"/>
                <w:sz w:val="20"/>
                <w:szCs w:val="20"/>
              </w:rPr>
              <w:t xml:space="preserve">Mai </w:t>
            </w:r>
            <w:proofErr w:type="spellStart"/>
            <w:r w:rsidRPr="003F2288">
              <w:rPr>
                <w:rFonts w:ascii="Arial" w:hAnsi="Arial" w:cs="Arial"/>
                <w:color w:val="auto"/>
                <w:sz w:val="20"/>
                <w:szCs w:val="20"/>
              </w:rPr>
              <w:t>jos</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puteți</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regăsi</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indicatorii</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obligatorii</w:t>
            </w:r>
            <w:proofErr w:type="spellEnd"/>
            <w:r w:rsidRPr="003F2288">
              <w:rPr>
                <w:rFonts w:ascii="Arial" w:hAnsi="Arial" w:cs="Arial"/>
                <w:color w:val="auto"/>
                <w:sz w:val="20"/>
                <w:szCs w:val="20"/>
              </w:rPr>
              <w:t xml:space="preserve">. </w:t>
            </w:r>
            <w:proofErr w:type="spellStart"/>
            <w:r w:rsidRPr="003F2288">
              <w:rPr>
                <w:rFonts w:ascii="Arial" w:hAnsi="Arial" w:cs="Arial"/>
                <w:b/>
                <w:bCs/>
                <w:color w:val="auto"/>
                <w:sz w:val="20"/>
                <w:szCs w:val="20"/>
              </w:rPr>
              <w:t>Pentru</w:t>
            </w:r>
            <w:proofErr w:type="spellEnd"/>
            <w:r w:rsidRPr="003F2288">
              <w:rPr>
                <w:rFonts w:ascii="Arial" w:hAnsi="Arial" w:cs="Arial"/>
                <w:b/>
                <w:bCs/>
                <w:color w:val="auto"/>
                <w:sz w:val="20"/>
                <w:szCs w:val="20"/>
              </w:rPr>
              <w:t xml:space="preserve"> o </w:t>
            </w:r>
            <w:proofErr w:type="spellStart"/>
            <w:r w:rsidRPr="003F2288">
              <w:rPr>
                <w:rFonts w:ascii="Arial" w:hAnsi="Arial" w:cs="Arial"/>
                <w:b/>
                <w:bCs/>
                <w:color w:val="auto"/>
                <w:sz w:val="20"/>
                <w:szCs w:val="20"/>
              </w:rPr>
              <w:t>viziune</w:t>
            </w:r>
            <w:proofErr w:type="spellEnd"/>
            <w:r w:rsidRPr="003F2288">
              <w:rPr>
                <w:rFonts w:ascii="Arial" w:hAnsi="Arial" w:cs="Arial"/>
                <w:b/>
                <w:bCs/>
                <w:color w:val="auto"/>
                <w:sz w:val="20"/>
                <w:szCs w:val="20"/>
              </w:rPr>
              <w:t xml:space="preserve"> </w:t>
            </w:r>
            <w:proofErr w:type="spellStart"/>
            <w:r w:rsidRPr="003F2288">
              <w:rPr>
                <w:rFonts w:ascii="Arial" w:hAnsi="Arial" w:cs="Arial"/>
                <w:b/>
                <w:bCs/>
                <w:color w:val="auto"/>
                <w:sz w:val="20"/>
                <w:szCs w:val="20"/>
              </w:rPr>
              <w:t>mai</w:t>
            </w:r>
            <w:proofErr w:type="spellEnd"/>
            <w:r w:rsidRPr="003F2288">
              <w:rPr>
                <w:rFonts w:ascii="Arial" w:hAnsi="Arial" w:cs="Arial"/>
                <w:b/>
                <w:bCs/>
                <w:color w:val="auto"/>
                <w:sz w:val="20"/>
                <w:szCs w:val="20"/>
              </w:rPr>
              <w:t xml:space="preserve"> </w:t>
            </w:r>
            <w:proofErr w:type="spellStart"/>
            <w:r w:rsidRPr="003F2288">
              <w:rPr>
                <w:rFonts w:ascii="Arial" w:hAnsi="Arial" w:cs="Arial"/>
                <w:b/>
                <w:bCs/>
                <w:color w:val="auto"/>
                <w:sz w:val="20"/>
                <w:szCs w:val="20"/>
              </w:rPr>
              <w:t>detaliată</w:t>
            </w:r>
            <w:proofErr w:type="spellEnd"/>
            <w:r w:rsidRPr="003F2288">
              <w:rPr>
                <w:rFonts w:ascii="Arial" w:hAnsi="Arial" w:cs="Arial"/>
                <w:b/>
                <w:bCs/>
                <w:color w:val="auto"/>
                <w:sz w:val="20"/>
                <w:szCs w:val="20"/>
              </w:rPr>
              <w:t xml:space="preserve"> </w:t>
            </w:r>
            <w:proofErr w:type="spellStart"/>
            <w:r w:rsidRPr="003F2288">
              <w:rPr>
                <w:rFonts w:ascii="Arial" w:hAnsi="Arial" w:cs="Arial"/>
                <w:b/>
                <w:bCs/>
                <w:color w:val="auto"/>
                <w:sz w:val="20"/>
                <w:szCs w:val="20"/>
              </w:rPr>
              <w:t>și</w:t>
            </w:r>
            <w:proofErr w:type="spellEnd"/>
            <w:r w:rsidRPr="003F2288">
              <w:rPr>
                <w:rFonts w:ascii="Arial" w:hAnsi="Arial" w:cs="Arial"/>
                <w:b/>
                <w:bCs/>
                <w:color w:val="auto"/>
                <w:sz w:val="20"/>
                <w:szCs w:val="20"/>
              </w:rPr>
              <w:t xml:space="preserve"> </w:t>
            </w:r>
            <w:proofErr w:type="spellStart"/>
            <w:r w:rsidRPr="003F2288">
              <w:rPr>
                <w:rFonts w:ascii="Arial" w:hAnsi="Arial" w:cs="Arial"/>
                <w:b/>
                <w:bCs/>
                <w:color w:val="auto"/>
                <w:sz w:val="20"/>
                <w:szCs w:val="20"/>
              </w:rPr>
              <w:t>exactă</w:t>
            </w:r>
            <w:proofErr w:type="spellEnd"/>
            <w:r w:rsidRPr="003F2288">
              <w:rPr>
                <w:rFonts w:ascii="Arial" w:hAnsi="Arial" w:cs="Arial"/>
                <w:b/>
                <w:bCs/>
                <w:color w:val="auto"/>
                <w:sz w:val="20"/>
                <w:szCs w:val="20"/>
              </w:rPr>
              <w:t xml:space="preserve"> </w:t>
            </w:r>
            <w:proofErr w:type="spellStart"/>
            <w:r w:rsidRPr="003F2288">
              <w:rPr>
                <w:rFonts w:ascii="Arial" w:hAnsi="Arial" w:cs="Arial"/>
                <w:b/>
                <w:bCs/>
                <w:color w:val="auto"/>
                <w:sz w:val="20"/>
                <w:szCs w:val="20"/>
              </w:rPr>
              <w:t>consultați</w:t>
            </w:r>
            <w:proofErr w:type="spellEnd"/>
            <w:r w:rsidRPr="003F2288">
              <w:rPr>
                <w:rFonts w:ascii="Arial" w:hAnsi="Arial" w:cs="Arial"/>
                <w:b/>
                <w:bCs/>
                <w:color w:val="auto"/>
                <w:sz w:val="20"/>
                <w:szCs w:val="20"/>
              </w:rPr>
              <w:t xml:space="preserve"> </w:t>
            </w:r>
            <w:proofErr w:type="spellStart"/>
            <w:r w:rsidRPr="003F2288">
              <w:rPr>
                <w:rFonts w:ascii="Arial" w:hAnsi="Arial" w:cs="Arial"/>
                <w:b/>
                <w:bCs/>
                <w:color w:val="auto"/>
                <w:sz w:val="20"/>
                <w:szCs w:val="20"/>
              </w:rPr>
              <w:t>documentul</w:t>
            </w:r>
            <w:proofErr w:type="spellEnd"/>
            <w:r w:rsidRPr="003F2288">
              <w:rPr>
                <w:rFonts w:ascii="Arial" w:hAnsi="Arial" w:cs="Arial"/>
                <w:b/>
                <w:bCs/>
                <w:color w:val="auto"/>
                <w:sz w:val="20"/>
                <w:szCs w:val="20"/>
              </w:rPr>
              <w:t xml:space="preserve"> de </w:t>
            </w:r>
            <w:proofErr w:type="spellStart"/>
            <w:r w:rsidRPr="003F2288">
              <w:rPr>
                <w:rFonts w:ascii="Arial" w:hAnsi="Arial" w:cs="Arial"/>
                <w:b/>
                <w:bCs/>
                <w:color w:val="auto"/>
                <w:sz w:val="20"/>
                <w:szCs w:val="20"/>
              </w:rPr>
              <w:t>lansare</w:t>
            </w:r>
            <w:proofErr w:type="spellEnd"/>
            <w:r w:rsidRPr="003F2288">
              <w:rPr>
                <w:rFonts w:ascii="Arial" w:hAnsi="Arial" w:cs="Arial"/>
                <w:b/>
                <w:bCs/>
                <w:color w:val="auto"/>
                <w:sz w:val="20"/>
                <w:szCs w:val="20"/>
              </w:rPr>
              <w:t xml:space="preserve"> al </w:t>
            </w:r>
            <w:proofErr w:type="spellStart"/>
            <w:r w:rsidRPr="003F2288">
              <w:rPr>
                <w:rFonts w:ascii="Arial" w:hAnsi="Arial" w:cs="Arial"/>
                <w:b/>
                <w:bCs/>
                <w:color w:val="auto"/>
                <w:sz w:val="20"/>
                <w:szCs w:val="20"/>
              </w:rPr>
              <w:t>apelului</w:t>
            </w:r>
            <w:proofErr w:type="spellEnd"/>
            <w:r w:rsidRPr="003F2288">
              <w:rPr>
                <w:rFonts w:ascii="Arial" w:hAnsi="Arial" w:cs="Arial"/>
                <w:b/>
                <w:bCs/>
                <w:color w:val="auto"/>
                <w:sz w:val="20"/>
                <w:szCs w:val="20"/>
              </w:rPr>
              <w:t>.</w:t>
            </w:r>
          </w:p>
          <w:p w14:paraId="41F6EC7F" w14:textId="77777777" w:rsidR="00946073" w:rsidRPr="003F2288" w:rsidRDefault="00946073" w:rsidP="00294BCF">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38DBA0C0" w14:textId="77777777" w:rsidR="00946073" w:rsidRPr="003F2288" w:rsidRDefault="00946073" w:rsidP="00946073">
            <w:pPr>
              <w:pStyle w:val="Default"/>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3F2288">
              <w:rPr>
                <w:rFonts w:ascii="Arial" w:hAnsi="Arial" w:cs="Arial"/>
                <w:color w:val="auto"/>
                <w:sz w:val="20"/>
                <w:szCs w:val="20"/>
              </w:rPr>
              <w:t>Number of start-ups and scale-ups supported by the KIC for at least 2 months in year N, provided the KIC’s services contribute to the company’s growth (including potential growth).</w:t>
            </w:r>
          </w:p>
          <w:p w14:paraId="5CB2ACB5" w14:textId="77777777" w:rsidR="00946073" w:rsidRPr="003F2288" w:rsidRDefault="00946073" w:rsidP="00946073">
            <w:pPr>
              <w:pStyle w:val="Default"/>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ro-RO"/>
              </w:rPr>
            </w:pPr>
            <w:r w:rsidRPr="003F2288">
              <w:rPr>
                <w:rFonts w:ascii="Arial" w:hAnsi="Arial" w:cs="Arial"/>
                <w:color w:val="auto"/>
                <w:sz w:val="20"/>
                <w:szCs w:val="20"/>
              </w:rPr>
              <w:t xml:space="preserve">Number of start-ups established in year N as a result / based on the output(s) of KAVA(s), or start-ups created for the purpose of an innovation project to </w:t>
            </w:r>
            <w:proofErr w:type="spellStart"/>
            <w:r w:rsidRPr="003F2288">
              <w:rPr>
                <w:rFonts w:ascii="Arial" w:hAnsi="Arial" w:cs="Arial"/>
                <w:color w:val="auto"/>
                <w:sz w:val="20"/>
                <w:szCs w:val="20"/>
              </w:rPr>
              <w:t>organise</w:t>
            </w:r>
            <w:proofErr w:type="spellEnd"/>
            <w:r w:rsidRPr="003F2288">
              <w:rPr>
                <w:rFonts w:ascii="Arial" w:hAnsi="Arial" w:cs="Arial"/>
                <w:color w:val="auto"/>
                <w:sz w:val="20"/>
                <w:szCs w:val="20"/>
              </w:rPr>
              <w:t xml:space="preserve"> and support the development of an asset.</w:t>
            </w:r>
          </w:p>
          <w:p w14:paraId="4D98761E" w14:textId="77777777" w:rsidR="00946073" w:rsidRPr="003F2288" w:rsidRDefault="00946073" w:rsidP="00946073">
            <w:pPr>
              <w:pStyle w:val="Default"/>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ro-RO"/>
              </w:rPr>
            </w:pPr>
            <w:r w:rsidRPr="003F2288">
              <w:rPr>
                <w:rFonts w:ascii="Arial" w:hAnsi="Arial" w:cs="Arial"/>
                <w:color w:val="auto"/>
                <w:sz w:val="20"/>
                <w:szCs w:val="20"/>
              </w:rPr>
              <w:t xml:space="preserve">Number of successful participants in EIT professional development courses, online training courses and other education/training activities delivered or in a process of delivery (by country and type of </w:t>
            </w:r>
            <w:proofErr w:type="spellStart"/>
            <w:r w:rsidRPr="003F2288">
              <w:rPr>
                <w:rFonts w:ascii="Arial" w:hAnsi="Arial" w:cs="Arial"/>
                <w:color w:val="auto"/>
                <w:sz w:val="20"/>
                <w:szCs w:val="20"/>
              </w:rPr>
              <w:t>programme</w:t>
            </w:r>
            <w:proofErr w:type="spellEnd"/>
            <w:r w:rsidRPr="003F2288">
              <w:rPr>
                <w:rFonts w:ascii="Arial" w:hAnsi="Arial" w:cs="Arial"/>
                <w:color w:val="auto"/>
                <w:sz w:val="20"/>
                <w:szCs w:val="20"/>
              </w:rPr>
              <w:t>), including data on country of citizenship and gender.</w:t>
            </w:r>
          </w:p>
          <w:p w14:paraId="6CF838FC" w14:textId="77777777" w:rsidR="00946073" w:rsidRPr="003F2288" w:rsidRDefault="00946073" w:rsidP="00946073">
            <w:pPr>
              <w:pStyle w:val="Default"/>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ro-RO"/>
              </w:rPr>
            </w:pPr>
            <w:r w:rsidRPr="003F2288">
              <w:rPr>
                <w:rFonts w:ascii="Arial" w:hAnsi="Arial" w:cs="Arial"/>
                <w:color w:val="auto"/>
                <w:sz w:val="20"/>
                <w:szCs w:val="20"/>
              </w:rPr>
              <w:t>Number of new and/or improved structures and mechanisms established in or mobilized by HEIs participating in the EIT HEI with an objective to support innovation and / or entrepreneurship.</w:t>
            </w:r>
          </w:p>
          <w:p w14:paraId="09AEFE75" w14:textId="77777777" w:rsidR="00946073" w:rsidRPr="003F2288" w:rsidRDefault="00946073" w:rsidP="00946073">
            <w:pPr>
              <w:pStyle w:val="Default"/>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ro-RO"/>
              </w:rPr>
            </w:pPr>
            <w:r w:rsidRPr="003F2288">
              <w:rPr>
                <w:rFonts w:ascii="Arial" w:hAnsi="Arial" w:cs="Arial"/>
                <w:color w:val="auto"/>
                <w:sz w:val="20"/>
                <w:szCs w:val="20"/>
              </w:rPr>
              <w:t xml:space="preserve">Number of new partnerships established </w:t>
            </w:r>
            <w:proofErr w:type="gramStart"/>
            <w:r w:rsidRPr="003F2288">
              <w:rPr>
                <w:rFonts w:ascii="Arial" w:hAnsi="Arial" w:cs="Arial"/>
                <w:color w:val="auto"/>
                <w:sz w:val="20"/>
                <w:szCs w:val="20"/>
              </w:rPr>
              <w:t>as a result of</w:t>
            </w:r>
            <w:proofErr w:type="gramEnd"/>
            <w:r w:rsidRPr="003F2288">
              <w:rPr>
                <w:rFonts w:ascii="Arial" w:hAnsi="Arial" w:cs="Arial"/>
                <w:color w:val="auto"/>
                <w:sz w:val="20"/>
                <w:szCs w:val="20"/>
              </w:rPr>
              <w:t xml:space="preserve"> the EIT HEI.</w:t>
            </w:r>
          </w:p>
          <w:p w14:paraId="196478FE" w14:textId="77777777" w:rsidR="00946073" w:rsidRPr="003F2288" w:rsidRDefault="00946073" w:rsidP="00294BCF">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ro-RO"/>
              </w:rPr>
            </w:pPr>
          </w:p>
          <w:p w14:paraId="3E825B60" w14:textId="77777777" w:rsidR="00946073" w:rsidRPr="003F2288" w:rsidRDefault="00946073" w:rsidP="00294BCF">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ro-RO"/>
              </w:rPr>
            </w:pPr>
            <w:r w:rsidRPr="003F2288">
              <w:rPr>
                <w:rFonts w:ascii="Arial" w:hAnsi="Arial" w:cs="Arial"/>
                <w:color w:val="auto"/>
                <w:sz w:val="20"/>
                <w:szCs w:val="20"/>
              </w:rPr>
              <w:t xml:space="preserve">Cel </w:t>
            </w:r>
            <w:proofErr w:type="spellStart"/>
            <w:r w:rsidRPr="003F2288">
              <w:rPr>
                <w:rFonts w:ascii="Arial" w:hAnsi="Arial" w:cs="Arial"/>
                <w:color w:val="auto"/>
                <w:sz w:val="20"/>
                <w:szCs w:val="20"/>
              </w:rPr>
              <w:t>puțin</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unul</w:t>
            </w:r>
            <w:proofErr w:type="spellEnd"/>
            <w:r w:rsidRPr="003F2288">
              <w:rPr>
                <w:rFonts w:ascii="Arial" w:hAnsi="Arial" w:cs="Arial"/>
                <w:color w:val="auto"/>
                <w:sz w:val="20"/>
                <w:szCs w:val="20"/>
              </w:rPr>
              <w:t xml:space="preserve"> din </w:t>
            </w:r>
            <w:proofErr w:type="spellStart"/>
            <w:r w:rsidRPr="003F2288">
              <w:rPr>
                <w:rFonts w:ascii="Arial" w:hAnsi="Arial" w:cs="Arial"/>
                <w:color w:val="auto"/>
                <w:sz w:val="20"/>
                <w:szCs w:val="20"/>
              </w:rPr>
              <w:t>indicatorii</w:t>
            </w:r>
            <w:proofErr w:type="spellEnd"/>
            <w:r w:rsidRPr="003F2288">
              <w:rPr>
                <w:rFonts w:ascii="Arial" w:hAnsi="Arial" w:cs="Arial"/>
                <w:color w:val="auto"/>
                <w:sz w:val="20"/>
                <w:szCs w:val="20"/>
              </w:rPr>
              <w:t xml:space="preserve"> de </w:t>
            </w:r>
            <w:proofErr w:type="spellStart"/>
            <w:r w:rsidRPr="003F2288">
              <w:rPr>
                <w:rFonts w:ascii="Arial" w:hAnsi="Arial" w:cs="Arial"/>
                <w:color w:val="auto"/>
                <w:sz w:val="20"/>
                <w:szCs w:val="20"/>
              </w:rPr>
              <w:t>mai</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jos</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va</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trebui</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atins</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în</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perioada</w:t>
            </w:r>
            <w:proofErr w:type="spellEnd"/>
            <w:r w:rsidRPr="003F2288">
              <w:rPr>
                <w:rFonts w:ascii="Arial" w:hAnsi="Arial" w:cs="Arial"/>
                <w:color w:val="auto"/>
                <w:sz w:val="20"/>
                <w:szCs w:val="20"/>
              </w:rPr>
              <w:t xml:space="preserve"> de </w:t>
            </w:r>
            <w:proofErr w:type="spellStart"/>
            <w:r w:rsidRPr="003F2288">
              <w:rPr>
                <w:rFonts w:ascii="Arial" w:hAnsi="Arial" w:cs="Arial"/>
                <w:color w:val="auto"/>
                <w:sz w:val="20"/>
                <w:szCs w:val="20"/>
              </w:rPr>
              <w:t>implementare</w:t>
            </w:r>
            <w:proofErr w:type="spellEnd"/>
            <w:r w:rsidRPr="003F2288">
              <w:rPr>
                <w:rFonts w:ascii="Arial" w:hAnsi="Arial" w:cs="Arial"/>
                <w:color w:val="auto"/>
                <w:sz w:val="20"/>
                <w:szCs w:val="20"/>
              </w:rPr>
              <w:t xml:space="preserve"> de 24 de </w:t>
            </w:r>
            <w:proofErr w:type="spellStart"/>
            <w:r w:rsidRPr="003F2288">
              <w:rPr>
                <w:rFonts w:ascii="Arial" w:hAnsi="Arial" w:cs="Arial"/>
                <w:color w:val="auto"/>
                <w:sz w:val="20"/>
                <w:szCs w:val="20"/>
              </w:rPr>
              <w:t>luni</w:t>
            </w:r>
            <w:proofErr w:type="spellEnd"/>
            <w:r w:rsidRPr="003F2288">
              <w:rPr>
                <w:rFonts w:ascii="Arial" w:hAnsi="Arial" w:cs="Arial"/>
                <w:color w:val="auto"/>
                <w:sz w:val="20"/>
                <w:szCs w:val="20"/>
              </w:rPr>
              <w:t>.</w:t>
            </w:r>
          </w:p>
          <w:p w14:paraId="29F84712" w14:textId="77777777" w:rsidR="00946073" w:rsidRPr="003F2288" w:rsidRDefault="00946073" w:rsidP="00946073">
            <w:pPr>
              <w:pStyle w:val="Default"/>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ro-RO"/>
              </w:rPr>
            </w:pPr>
            <w:r w:rsidRPr="003F2288">
              <w:rPr>
                <w:rFonts w:ascii="Arial" w:hAnsi="Arial" w:cs="Arial"/>
                <w:color w:val="auto"/>
                <w:sz w:val="20"/>
                <w:szCs w:val="20"/>
              </w:rPr>
              <w:t xml:space="preserve">Number of innovations introduced on the market during the KAVA duration or within 3 years after completion8 with </w:t>
            </w:r>
            <w:proofErr w:type="gramStart"/>
            <w:r w:rsidRPr="003F2288">
              <w:rPr>
                <w:rFonts w:ascii="Arial" w:hAnsi="Arial" w:cs="Arial"/>
                <w:color w:val="auto"/>
                <w:sz w:val="20"/>
                <w:szCs w:val="20"/>
              </w:rPr>
              <w:t>a sales</w:t>
            </w:r>
            <w:proofErr w:type="gramEnd"/>
            <w:r w:rsidRPr="003F2288">
              <w:rPr>
                <w:rFonts w:ascii="Arial" w:hAnsi="Arial" w:cs="Arial"/>
                <w:color w:val="auto"/>
                <w:sz w:val="20"/>
                <w:szCs w:val="20"/>
              </w:rPr>
              <w:t xml:space="preserve"> revenue of at least 10 000 EUR documented</w:t>
            </w:r>
          </w:p>
          <w:p w14:paraId="34CB452C" w14:textId="77777777" w:rsidR="00946073" w:rsidRPr="003F2288" w:rsidRDefault="00946073" w:rsidP="00946073">
            <w:pPr>
              <w:pStyle w:val="Default"/>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ro-RO"/>
              </w:rPr>
            </w:pPr>
            <w:r w:rsidRPr="003F2288">
              <w:rPr>
                <w:rFonts w:ascii="Arial" w:hAnsi="Arial" w:cs="Arial"/>
                <w:color w:val="auto"/>
                <w:sz w:val="20"/>
                <w:szCs w:val="20"/>
              </w:rPr>
              <w:t xml:space="preserve">Number of start-ups established in year N as a result / based on the output(s) of KAVA(s), or start-ups created for the purpose of an innovation project to </w:t>
            </w:r>
            <w:proofErr w:type="spellStart"/>
            <w:r w:rsidRPr="003F2288">
              <w:rPr>
                <w:rFonts w:ascii="Arial" w:hAnsi="Arial" w:cs="Arial"/>
                <w:color w:val="auto"/>
                <w:sz w:val="20"/>
                <w:szCs w:val="20"/>
              </w:rPr>
              <w:t>organise</w:t>
            </w:r>
            <w:proofErr w:type="spellEnd"/>
            <w:r w:rsidRPr="003F2288">
              <w:rPr>
                <w:rFonts w:ascii="Arial" w:hAnsi="Arial" w:cs="Arial"/>
                <w:color w:val="auto"/>
                <w:sz w:val="20"/>
                <w:szCs w:val="20"/>
              </w:rPr>
              <w:t xml:space="preserve"> and support the development of an asset having financial transactions of at least 10 000 EUR for services/products (result of the KIC KAVA [EIT HEI Initiative project]) sold to customers or at least 200,000 EUR raised via private investment into start-up equity</w:t>
            </w:r>
          </w:p>
          <w:p w14:paraId="75297555" w14:textId="77777777" w:rsidR="00946073" w:rsidRPr="003F2288" w:rsidRDefault="00946073" w:rsidP="00946073">
            <w:pPr>
              <w:pStyle w:val="Default"/>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ro-RO"/>
              </w:rPr>
            </w:pPr>
            <w:r w:rsidRPr="003F2288">
              <w:rPr>
                <w:rFonts w:ascii="Arial" w:hAnsi="Arial" w:cs="Arial"/>
                <w:color w:val="auto"/>
                <w:sz w:val="20"/>
                <w:szCs w:val="20"/>
              </w:rPr>
              <w:t>Total EUR amount of private and public capital attracted in year N by supported startups/scale-ups (per country) that have received KIC business creation services support or EIT HEI Initiative project support for a total duration of at least two months.</w:t>
            </w:r>
          </w:p>
          <w:p w14:paraId="5287419A" w14:textId="77777777" w:rsidR="00946073" w:rsidRDefault="00946073" w:rsidP="00294BCF">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29EC9760" w14:textId="77777777" w:rsidR="00946073" w:rsidRPr="003F2288" w:rsidRDefault="00946073" w:rsidP="00294BCF">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ro-RO"/>
              </w:rPr>
            </w:pPr>
            <w:proofErr w:type="spellStart"/>
            <w:r w:rsidRPr="003F2288">
              <w:rPr>
                <w:rFonts w:ascii="Arial" w:hAnsi="Arial" w:cs="Arial"/>
                <w:color w:val="auto"/>
                <w:sz w:val="20"/>
                <w:szCs w:val="20"/>
              </w:rPr>
              <w:t>Solicitanții</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trebuie</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să</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demonstreze</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existența</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unui</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bazin</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suficient</w:t>
            </w:r>
            <w:proofErr w:type="spellEnd"/>
            <w:r w:rsidRPr="003F2288">
              <w:rPr>
                <w:rFonts w:ascii="Arial" w:hAnsi="Arial" w:cs="Arial"/>
                <w:color w:val="auto"/>
                <w:sz w:val="20"/>
                <w:szCs w:val="20"/>
              </w:rPr>
              <w:t xml:space="preserve"> de mare de </w:t>
            </w:r>
            <w:proofErr w:type="spellStart"/>
            <w:r w:rsidRPr="003F2288">
              <w:rPr>
                <w:rFonts w:ascii="Arial" w:hAnsi="Arial" w:cs="Arial"/>
                <w:color w:val="auto"/>
                <w:sz w:val="20"/>
                <w:szCs w:val="20"/>
              </w:rPr>
              <w:t>potențiali</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participanți</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studenți</w:t>
            </w:r>
            <w:proofErr w:type="spellEnd"/>
            <w:r w:rsidRPr="003F2288">
              <w:rPr>
                <w:rFonts w:ascii="Arial" w:hAnsi="Arial" w:cs="Arial"/>
                <w:color w:val="auto"/>
                <w:sz w:val="20"/>
                <w:szCs w:val="20"/>
              </w:rPr>
              <w:t xml:space="preserve">, personal academic </w:t>
            </w:r>
            <w:proofErr w:type="spellStart"/>
            <w:r w:rsidRPr="003F2288">
              <w:rPr>
                <w:rFonts w:ascii="Arial" w:hAnsi="Arial" w:cs="Arial"/>
                <w:color w:val="auto"/>
                <w:sz w:val="20"/>
                <w:szCs w:val="20"/>
              </w:rPr>
              <w:t>și</w:t>
            </w:r>
            <w:proofErr w:type="spellEnd"/>
            <w:r w:rsidRPr="003F2288">
              <w:rPr>
                <w:rFonts w:ascii="Arial" w:hAnsi="Arial" w:cs="Arial"/>
                <w:color w:val="auto"/>
                <w:sz w:val="20"/>
                <w:szCs w:val="20"/>
              </w:rPr>
              <w:t xml:space="preserve"> personal non-academic din </w:t>
            </w:r>
            <w:proofErr w:type="spellStart"/>
            <w:r w:rsidRPr="003F2288">
              <w:rPr>
                <w:rFonts w:ascii="Arial" w:hAnsi="Arial" w:cs="Arial"/>
                <w:color w:val="auto"/>
                <w:sz w:val="20"/>
                <w:szCs w:val="20"/>
              </w:rPr>
              <w:t>domeniile</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educației</w:t>
            </w:r>
            <w:proofErr w:type="spellEnd"/>
            <w:r w:rsidRPr="003F2288">
              <w:rPr>
                <w:rFonts w:ascii="Arial" w:hAnsi="Arial" w:cs="Arial"/>
                <w:color w:val="auto"/>
                <w:sz w:val="20"/>
                <w:szCs w:val="20"/>
              </w:rPr>
              <w:t xml:space="preserve"> STEM) </w:t>
            </w:r>
            <w:proofErr w:type="spellStart"/>
            <w:r w:rsidRPr="003F2288">
              <w:rPr>
                <w:rFonts w:ascii="Arial" w:hAnsi="Arial" w:cs="Arial"/>
                <w:color w:val="auto"/>
                <w:sz w:val="20"/>
                <w:szCs w:val="20"/>
              </w:rPr>
              <w:t>în</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cadrul</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instituțiilor</w:t>
            </w:r>
            <w:proofErr w:type="spellEnd"/>
            <w:r w:rsidRPr="003F2288">
              <w:rPr>
                <w:rFonts w:ascii="Arial" w:hAnsi="Arial" w:cs="Arial"/>
                <w:color w:val="auto"/>
                <w:sz w:val="20"/>
                <w:szCs w:val="20"/>
              </w:rPr>
              <w:t xml:space="preserve"> de </w:t>
            </w:r>
            <w:proofErr w:type="spellStart"/>
            <w:r w:rsidRPr="003F2288">
              <w:rPr>
                <w:rFonts w:ascii="Arial" w:hAnsi="Arial" w:cs="Arial"/>
                <w:color w:val="auto"/>
                <w:sz w:val="20"/>
                <w:szCs w:val="20"/>
              </w:rPr>
              <w:t>învățământ</w:t>
            </w:r>
            <w:proofErr w:type="spellEnd"/>
            <w:r w:rsidRPr="003F2288">
              <w:rPr>
                <w:rFonts w:ascii="Arial" w:hAnsi="Arial" w:cs="Arial"/>
                <w:color w:val="auto"/>
                <w:sz w:val="20"/>
                <w:szCs w:val="20"/>
              </w:rPr>
              <w:t xml:space="preserve"> superior </w:t>
            </w:r>
            <w:proofErr w:type="spellStart"/>
            <w:r w:rsidRPr="003F2288">
              <w:rPr>
                <w:rFonts w:ascii="Arial" w:hAnsi="Arial" w:cs="Arial"/>
                <w:color w:val="auto"/>
                <w:sz w:val="20"/>
                <w:szCs w:val="20"/>
              </w:rPr>
              <w:t>partenere</w:t>
            </w:r>
            <w:proofErr w:type="spellEnd"/>
            <w:r w:rsidRPr="003F2288">
              <w:rPr>
                <w:rFonts w:ascii="Arial" w:hAnsi="Arial" w:cs="Arial"/>
                <w:color w:val="auto"/>
                <w:sz w:val="20"/>
                <w:szCs w:val="20"/>
              </w:rPr>
              <w:t xml:space="preserve"> din </w:t>
            </w:r>
            <w:proofErr w:type="spellStart"/>
            <w:r w:rsidRPr="003F2288">
              <w:rPr>
                <w:rFonts w:ascii="Arial" w:hAnsi="Arial" w:cs="Arial"/>
                <w:color w:val="auto"/>
                <w:sz w:val="20"/>
                <w:szCs w:val="20"/>
              </w:rPr>
              <w:t>consorțiu</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pentru</w:t>
            </w:r>
            <w:proofErr w:type="spellEnd"/>
            <w:r w:rsidRPr="003F2288">
              <w:rPr>
                <w:rFonts w:ascii="Arial" w:hAnsi="Arial" w:cs="Arial"/>
                <w:color w:val="auto"/>
                <w:sz w:val="20"/>
                <w:szCs w:val="20"/>
              </w:rPr>
              <w:t xml:space="preserve"> </w:t>
            </w:r>
            <w:proofErr w:type="gramStart"/>
            <w:r w:rsidRPr="003F2288">
              <w:rPr>
                <w:rFonts w:ascii="Arial" w:hAnsi="Arial" w:cs="Arial"/>
                <w:color w:val="auto"/>
                <w:sz w:val="20"/>
                <w:szCs w:val="20"/>
              </w:rPr>
              <w:t>a</w:t>
            </w:r>
            <w:proofErr w:type="gram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asigura</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faptul</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că</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indicatorul</w:t>
            </w:r>
            <w:proofErr w:type="spellEnd"/>
            <w:r w:rsidRPr="003F2288">
              <w:rPr>
                <w:rFonts w:ascii="Arial" w:hAnsi="Arial" w:cs="Arial"/>
                <w:color w:val="auto"/>
                <w:sz w:val="20"/>
                <w:szCs w:val="20"/>
              </w:rPr>
              <w:t xml:space="preserve"> KPI 8.1 (4.000 de </w:t>
            </w:r>
            <w:proofErr w:type="spellStart"/>
            <w:r w:rsidRPr="003F2288">
              <w:rPr>
                <w:rFonts w:ascii="Arial" w:hAnsi="Arial" w:cs="Arial"/>
                <w:color w:val="auto"/>
                <w:sz w:val="20"/>
                <w:szCs w:val="20"/>
              </w:rPr>
              <w:t>participanți</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formați</w:t>
            </w:r>
            <w:proofErr w:type="spellEnd"/>
            <w:r w:rsidRPr="003F2288">
              <w:rPr>
                <w:rFonts w:ascii="Arial" w:hAnsi="Arial" w:cs="Arial"/>
                <w:color w:val="auto"/>
                <w:sz w:val="20"/>
                <w:szCs w:val="20"/>
              </w:rPr>
              <w:t xml:space="preserve">) </w:t>
            </w:r>
            <w:proofErr w:type="spellStart"/>
            <w:r w:rsidRPr="003F2288">
              <w:rPr>
                <w:rFonts w:ascii="Arial" w:hAnsi="Arial" w:cs="Arial"/>
                <w:color w:val="auto"/>
                <w:sz w:val="20"/>
                <w:szCs w:val="20"/>
              </w:rPr>
              <w:t>poate</w:t>
            </w:r>
            <w:proofErr w:type="spellEnd"/>
            <w:r w:rsidRPr="003F2288">
              <w:rPr>
                <w:rFonts w:ascii="Arial" w:hAnsi="Arial" w:cs="Arial"/>
                <w:color w:val="auto"/>
                <w:sz w:val="20"/>
                <w:szCs w:val="20"/>
              </w:rPr>
              <w:t xml:space="preserve"> fi </w:t>
            </w:r>
            <w:proofErr w:type="spellStart"/>
            <w:r w:rsidRPr="003F2288">
              <w:rPr>
                <w:rFonts w:ascii="Arial" w:hAnsi="Arial" w:cs="Arial"/>
                <w:color w:val="auto"/>
                <w:sz w:val="20"/>
                <w:szCs w:val="20"/>
              </w:rPr>
              <w:t>îndeplinit</w:t>
            </w:r>
            <w:proofErr w:type="spellEnd"/>
            <w:r w:rsidRPr="003F2288">
              <w:rPr>
                <w:rFonts w:ascii="Arial" w:hAnsi="Arial" w:cs="Arial"/>
                <w:color w:val="auto"/>
                <w:sz w:val="20"/>
                <w:szCs w:val="20"/>
              </w:rPr>
              <w:t>.</w:t>
            </w:r>
          </w:p>
        </w:tc>
      </w:tr>
      <w:tr w:rsidR="00946073" w:rsidRPr="003F2288" w14:paraId="3C37C37B" w14:textId="77777777" w:rsidTr="00946073">
        <w:tc>
          <w:tcPr>
            <w:cnfStyle w:val="001000000000" w:firstRow="0" w:lastRow="0" w:firstColumn="1" w:lastColumn="0" w:oddVBand="0" w:evenVBand="0" w:oddHBand="0" w:evenHBand="0" w:firstRowFirstColumn="0" w:firstRowLastColumn="0" w:lastRowFirstColumn="0" w:lastRowLastColumn="0"/>
            <w:tcW w:w="0" w:type="auto"/>
          </w:tcPr>
          <w:p w14:paraId="3A306753" w14:textId="77777777" w:rsidR="00946073" w:rsidRPr="003F2288" w:rsidRDefault="00946073" w:rsidP="00294BCF">
            <w:pPr>
              <w:rPr>
                <w:rFonts w:ascii="Arial" w:hAnsi="Arial" w:cs="Arial"/>
                <w:color w:val="auto"/>
                <w:sz w:val="20"/>
                <w:szCs w:val="20"/>
                <w:lang w:val="ro-RO"/>
              </w:rPr>
            </w:pPr>
            <w:r w:rsidRPr="003F2288">
              <w:rPr>
                <w:rFonts w:ascii="Arial" w:hAnsi="Arial" w:cs="Arial"/>
                <w:color w:val="auto"/>
                <w:sz w:val="20"/>
                <w:szCs w:val="20"/>
                <w:lang w:val="ro-RO"/>
              </w:rPr>
              <w:t>Calendar/modalitate depunere</w:t>
            </w:r>
          </w:p>
        </w:tc>
        <w:tc>
          <w:tcPr>
            <w:tcW w:w="8540" w:type="dxa"/>
          </w:tcPr>
          <w:p w14:paraId="6DF89BAA" w14:textId="77777777" w:rsidR="00946073" w:rsidRPr="003F2288" w:rsidRDefault="00946073" w:rsidP="00294BC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lang w:val="ro-RO"/>
              </w:rPr>
            </w:pPr>
            <w:r w:rsidRPr="003F2288">
              <w:rPr>
                <w:rFonts w:ascii="Arial" w:hAnsi="Arial" w:cs="Arial"/>
                <w:b/>
                <w:color w:val="auto"/>
                <w:sz w:val="20"/>
                <w:szCs w:val="20"/>
                <w:lang w:val="ro-RO"/>
              </w:rPr>
              <w:t>Perioada de depunere a proiectelor:</w:t>
            </w:r>
          </w:p>
          <w:p w14:paraId="7578B1A8" w14:textId="77777777" w:rsidR="00946073" w:rsidRPr="003F2288" w:rsidRDefault="00946073" w:rsidP="00294BC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lang w:val="ro-RO"/>
              </w:rPr>
            </w:pPr>
            <w:r w:rsidRPr="003F2288">
              <w:rPr>
                <w:rFonts w:ascii="Arial" w:hAnsi="Arial" w:cs="Arial"/>
                <w:b/>
                <w:color w:val="auto"/>
                <w:sz w:val="20"/>
                <w:szCs w:val="20"/>
                <w:lang w:val="ro-RO"/>
              </w:rPr>
              <w:t>03.12.2025 – 04.03.2026</w:t>
            </w:r>
          </w:p>
          <w:p w14:paraId="32445F43" w14:textId="77777777" w:rsidR="00946073" w:rsidRPr="003F2288" w:rsidRDefault="00946073" w:rsidP="00294BC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ro-RO"/>
              </w:rPr>
            </w:pPr>
          </w:p>
          <w:p w14:paraId="0407501B" w14:textId="77777777" w:rsidR="00946073" w:rsidRPr="003F2288" w:rsidRDefault="00946073" w:rsidP="00294BC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noProof/>
                <w:color w:val="auto"/>
                <w:sz w:val="20"/>
                <w:szCs w:val="20"/>
              </w:rPr>
            </w:pPr>
            <w:r w:rsidRPr="003F2288">
              <w:rPr>
                <w:rFonts w:ascii="Arial" w:hAnsi="Arial" w:cs="Arial"/>
                <w:noProof/>
                <w:color w:val="auto"/>
                <w:sz w:val="20"/>
                <w:szCs w:val="20"/>
                <w:lang w:val="ro-RO"/>
              </w:rPr>
              <w:t xml:space="preserve">Cererea de finanțare se depune exclusiv prin intermediul </w:t>
            </w:r>
            <w:r w:rsidRPr="003F2288">
              <w:rPr>
                <w:rFonts w:ascii="Arial" w:hAnsi="Arial" w:cs="Arial"/>
                <w:noProof/>
                <w:color w:val="auto"/>
                <w:sz w:val="20"/>
                <w:szCs w:val="20"/>
              </w:rPr>
              <w:t>EIT HEI application portal</w:t>
            </w:r>
            <w:r w:rsidRPr="003F2288">
              <w:rPr>
                <w:rFonts w:ascii="Arial" w:hAnsi="Arial" w:cs="Arial"/>
                <w:noProof/>
                <w:color w:val="auto"/>
                <w:sz w:val="20"/>
                <w:szCs w:val="20"/>
                <w:lang w:val="ro-RO"/>
              </w:rPr>
              <w:t xml:space="preserve"> prin completarea și transmiterea acesteia online. </w:t>
            </w:r>
            <w:r w:rsidRPr="003F2288">
              <w:rPr>
                <w:rFonts w:ascii="Arial" w:hAnsi="Arial" w:cs="Arial"/>
                <w:noProof/>
                <w:color w:val="auto"/>
                <w:sz w:val="20"/>
                <w:szCs w:val="20"/>
                <w:lang w:val="ro-RO"/>
              </w:rPr>
              <w:br/>
            </w:r>
            <w:r w:rsidRPr="003F2288">
              <w:rPr>
                <w:rFonts w:ascii="Arial" w:hAnsi="Arial" w:cs="Arial"/>
                <w:noProof/>
                <w:color w:val="auto"/>
                <w:sz w:val="20"/>
                <w:szCs w:val="20"/>
              </w:rPr>
              <w:t>https://seedbook.eitrawmaterials.eu/AddHeiInitiativeProject.aspx?CallId=58006</w:t>
            </w:r>
            <w:r w:rsidRPr="003F2288">
              <w:rPr>
                <w:rFonts w:ascii="Arial" w:hAnsi="Arial" w:cs="Arial"/>
                <w:noProof/>
                <w:color w:val="auto"/>
                <w:sz w:val="20"/>
                <w:szCs w:val="20"/>
                <w:lang w:val="ro-RO"/>
              </w:rPr>
              <w:br/>
            </w:r>
            <w:r w:rsidRPr="003F2288">
              <w:rPr>
                <w:rFonts w:ascii="Arial" w:hAnsi="Arial" w:cs="Arial"/>
                <w:noProof/>
                <w:color w:val="auto"/>
                <w:sz w:val="20"/>
                <w:szCs w:val="20"/>
                <w:lang w:val="ro-RO"/>
              </w:rPr>
              <w:br/>
            </w:r>
            <w:r w:rsidRPr="003F2288">
              <w:rPr>
                <w:rFonts w:ascii="Arial" w:hAnsi="Arial" w:cs="Arial"/>
                <w:noProof/>
                <w:color w:val="auto"/>
                <w:sz w:val="20"/>
                <w:szCs w:val="20"/>
              </w:rPr>
              <w:t xml:space="preserve">The details submitted in the application portal will constitute the complete project plan – or the </w:t>
            </w:r>
            <w:r w:rsidRPr="003F2288">
              <w:rPr>
                <w:rFonts w:ascii="Arial" w:hAnsi="Arial" w:cs="Arial"/>
                <w:noProof/>
                <w:color w:val="auto"/>
                <w:sz w:val="20"/>
                <w:szCs w:val="20"/>
              </w:rPr>
              <w:lastRenderedPageBreak/>
              <w:t>IVAP.</w:t>
            </w:r>
            <w:r w:rsidRPr="003F2288">
              <w:rPr>
                <w:rFonts w:ascii="Arial" w:hAnsi="Arial" w:cs="Arial"/>
                <w:noProof/>
                <w:color w:val="auto"/>
                <w:sz w:val="20"/>
                <w:szCs w:val="20"/>
                <w:lang w:val="ro-RO"/>
              </w:rPr>
              <w:br/>
            </w:r>
            <w:r w:rsidRPr="003F2288">
              <w:rPr>
                <w:rFonts w:ascii="Arial" w:hAnsi="Arial" w:cs="Arial"/>
                <w:noProof/>
                <w:color w:val="auto"/>
                <w:sz w:val="20"/>
                <w:szCs w:val="20"/>
                <w:lang w:val="ro-RO"/>
              </w:rPr>
              <w:br/>
            </w:r>
            <w:r w:rsidRPr="003F2288">
              <w:rPr>
                <w:rFonts w:ascii="Arial" w:hAnsi="Arial" w:cs="Arial"/>
                <w:noProof/>
                <w:color w:val="auto"/>
                <w:sz w:val="20"/>
                <w:szCs w:val="20"/>
              </w:rPr>
              <w:t>The application has two parts:</w:t>
            </w:r>
          </w:p>
          <w:p w14:paraId="2798C938" w14:textId="77777777" w:rsidR="00946073" w:rsidRPr="003F2288" w:rsidRDefault="00946073" w:rsidP="00294BC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noProof/>
                <w:color w:val="auto"/>
                <w:sz w:val="20"/>
                <w:szCs w:val="20"/>
              </w:rPr>
            </w:pPr>
            <w:r w:rsidRPr="003F2288">
              <w:rPr>
                <w:rFonts w:ascii="Arial" w:hAnsi="Arial" w:cs="Arial"/>
                <w:noProof/>
                <w:color w:val="auto"/>
                <w:sz w:val="20"/>
                <w:szCs w:val="20"/>
              </w:rPr>
              <w:t>Part A – Technical Information (completed online in the portal)</w:t>
            </w:r>
          </w:p>
          <w:p w14:paraId="2B6C1FAB" w14:textId="77777777" w:rsidR="00946073" w:rsidRPr="003F2288" w:rsidRDefault="00946073" w:rsidP="00294BCF">
            <w:pPr>
              <w:cnfStyle w:val="000000000000" w:firstRow="0" w:lastRow="0" w:firstColumn="0" w:lastColumn="0" w:oddVBand="0" w:evenVBand="0" w:oddHBand="0" w:evenHBand="0" w:firstRowFirstColumn="0" w:firstRowLastColumn="0" w:lastRowFirstColumn="0" w:lastRowLastColumn="0"/>
              <w:rPr>
                <w:rFonts w:ascii="Arial" w:hAnsi="Arial" w:cs="Arial"/>
                <w:noProof/>
                <w:color w:val="auto"/>
                <w:sz w:val="20"/>
                <w:szCs w:val="20"/>
              </w:rPr>
            </w:pPr>
            <w:r w:rsidRPr="003F2288">
              <w:rPr>
                <w:rFonts w:ascii="Arial" w:hAnsi="Arial" w:cs="Arial"/>
                <w:noProof/>
                <w:color w:val="auto"/>
                <w:sz w:val="20"/>
                <w:szCs w:val="20"/>
              </w:rPr>
              <w:t>Part B – Narrative Content (using a Word template, uploaded online)</w:t>
            </w:r>
          </w:p>
          <w:p w14:paraId="6E07B10B" w14:textId="77777777" w:rsidR="00946073" w:rsidRPr="003F2288" w:rsidRDefault="00946073" w:rsidP="00294BCF">
            <w:pPr>
              <w:cnfStyle w:val="000000000000" w:firstRow="0" w:lastRow="0" w:firstColumn="0" w:lastColumn="0" w:oddVBand="0" w:evenVBand="0" w:oddHBand="0" w:evenHBand="0" w:firstRowFirstColumn="0" w:firstRowLastColumn="0" w:lastRowFirstColumn="0" w:lastRowLastColumn="0"/>
              <w:rPr>
                <w:rFonts w:ascii="Arial" w:hAnsi="Arial" w:cs="Arial"/>
                <w:noProof/>
                <w:color w:val="auto"/>
                <w:sz w:val="20"/>
                <w:szCs w:val="20"/>
              </w:rPr>
            </w:pPr>
          </w:p>
          <w:p w14:paraId="381FEF9A" w14:textId="77777777" w:rsidR="00946073" w:rsidRPr="003F2288" w:rsidRDefault="00946073" w:rsidP="00294BCF">
            <w:pPr>
              <w:cnfStyle w:val="000000000000" w:firstRow="0" w:lastRow="0" w:firstColumn="0" w:lastColumn="0" w:oddVBand="0" w:evenVBand="0" w:oddHBand="0" w:evenHBand="0" w:firstRowFirstColumn="0" w:firstRowLastColumn="0" w:lastRowFirstColumn="0" w:lastRowLastColumn="0"/>
              <w:rPr>
                <w:rFonts w:ascii="Arial" w:hAnsi="Arial" w:cs="Arial"/>
                <w:noProof/>
                <w:color w:val="auto"/>
                <w:sz w:val="20"/>
                <w:szCs w:val="20"/>
                <w:lang w:val="ro-RO"/>
              </w:rPr>
            </w:pPr>
            <w:r w:rsidRPr="003F2288">
              <w:rPr>
                <w:rFonts w:ascii="Arial" w:hAnsi="Arial" w:cs="Arial"/>
                <w:noProof/>
                <w:color w:val="auto"/>
                <w:sz w:val="20"/>
                <w:szCs w:val="20"/>
              </w:rPr>
              <w:t>Perioada de finanțare va începe la 01.09.2026 și se va termina la 31.08.2028</w:t>
            </w:r>
          </w:p>
        </w:tc>
      </w:tr>
      <w:tr w:rsidR="00946073" w:rsidRPr="003F2288" w14:paraId="2144D26D" w14:textId="77777777" w:rsidTr="00946073">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0" w:type="auto"/>
          </w:tcPr>
          <w:p w14:paraId="42532C09" w14:textId="77777777" w:rsidR="00946073" w:rsidRPr="003F2288" w:rsidRDefault="00946073" w:rsidP="00294BCF">
            <w:pPr>
              <w:rPr>
                <w:rFonts w:ascii="Arial" w:hAnsi="Arial" w:cs="Arial"/>
                <w:color w:val="auto"/>
                <w:sz w:val="20"/>
                <w:szCs w:val="20"/>
                <w:lang w:val="ro-RO"/>
              </w:rPr>
            </w:pPr>
            <w:r w:rsidRPr="003F2288">
              <w:rPr>
                <w:rFonts w:ascii="Arial" w:hAnsi="Arial" w:cs="Arial"/>
                <w:color w:val="auto"/>
                <w:sz w:val="20"/>
                <w:szCs w:val="20"/>
                <w:lang w:val="ro-RO"/>
              </w:rPr>
              <w:lastRenderedPageBreak/>
              <w:t>Solicitanți eligibili</w:t>
            </w:r>
          </w:p>
        </w:tc>
        <w:tc>
          <w:tcPr>
            <w:tcW w:w="8540" w:type="dxa"/>
          </w:tcPr>
          <w:p w14:paraId="0BCD33C2" w14:textId="77777777" w:rsidR="00946073" w:rsidRPr="003F2288" w:rsidRDefault="00946073" w:rsidP="00294BCF">
            <w:pPr>
              <w:pStyle w:val="Default"/>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3F2288">
              <w:rPr>
                <w:rFonts w:ascii="Arial" w:hAnsi="Arial" w:cs="Arial"/>
                <w:noProof/>
                <w:color w:val="auto"/>
                <w:sz w:val="20"/>
                <w:szCs w:val="20"/>
              </w:rPr>
              <w:t>F</w:t>
            </w:r>
            <w:r w:rsidRPr="00893F8C">
              <w:rPr>
                <w:rFonts w:ascii="Arial" w:hAnsi="Arial" w:cs="Arial"/>
                <w:noProof/>
                <w:color w:val="auto"/>
                <w:sz w:val="20"/>
                <w:szCs w:val="20"/>
              </w:rPr>
              <w:t xml:space="preserve">iecare Instituție de Învățământ Superior trebuie să depună dovada acreditării de către autoritățile naționale corespunzătoare. Fiecare partener </w:t>
            </w:r>
            <w:r w:rsidRPr="003F2288">
              <w:rPr>
                <w:rFonts w:ascii="Arial" w:hAnsi="Arial" w:cs="Arial"/>
                <w:noProof/>
                <w:color w:val="auto"/>
                <w:sz w:val="20"/>
                <w:szCs w:val="20"/>
              </w:rPr>
              <w:t>HEI</w:t>
            </w:r>
            <w:r w:rsidRPr="00893F8C">
              <w:rPr>
                <w:rFonts w:ascii="Arial" w:hAnsi="Arial" w:cs="Arial"/>
                <w:noProof/>
                <w:color w:val="auto"/>
                <w:sz w:val="20"/>
                <w:szCs w:val="20"/>
              </w:rPr>
              <w:t xml:space="preserve"> trebuie să implice cel puțin două facultăți sau departamente pentru a asigura conștientizarea și angajamentul la nivelul întregii instituții față de obiectivele și planul de lucru IVAP, iar aplicația va solicita aceste detalii.</w:t>
            </w:r>
          </w:p>
          <w:p w14:paraId="5A474ED3" w14:textId="77777777" w:rsidR="00946073" w:rsidRPr="003F2288" w:rsidRDefault="00946073" w:rsidP="00294BCF">
            <w:pPr>
              <w:pStyle w:val="Default"/>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p>
          <w:p w14:paraId="7CA7DB13" w14:textId="77777777" w:rsidR="00946073" w:rsidRPr="00644174" w:rsidRDefault="00946073" w:rsidP="00294BCF">
            <w:pPr>
              <w:pStyle w:val="Default"/>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644174">
              <w:rPr>
                <w:rFonts w:ascii="Arial" w:hAnsi="Arial" w:cs="Arial"/>
                <w:b/>
                <w:bCs/>
                <w:noProof/>
                <w:color w:val="auto"/>
                <w:sz w:val="20"/>
                <w:szCs w:val="20"/>
              </w:rPr>
              <w:t>Criterii privind componența consorțiului:</w:t>
            </w:r>
          </w:p>
          <w:p w14:paraId="4E8C73B8" w14:textId="77777777" w:rsidR="00946073" w:rsidRPr="00644174" w:rsidRDefault="00946073" w:rsidP="00294BCF">
            <w:pPr>
              <w:pStyle w:val="Default"/>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644174">
              <w:rPr>
                <w:rFonts w:ascii="Arial" w:hAnsi="Arial" w:cs="Arial"/>
                <w:noProof/>
                <w:color w:val="auto"/>
                <w:sz w:val="20"/>
                <w:szCs w:val="20"/>
              </w:rPr>
              <w:t xml:space="preserve">În cadrul </w:t>
            </w:r>
            <w:r w:rsidRPr="00644174">
              <w:rPr>
                <w:rFonts w:ascii="Arial" w:hAnsi="Arial" w:cs="Arial"/>
                <w:b/>
                <w:bCs/>
                <w:noProof/>
                <w:color w:val="auto"/>
                <w:sz w:val="20"/>
                <w:szCs w:val="20"/>
              </w:rPr>
              <w:t>T</w:t>
            </w:r>
            <w:r w:rsidRPr="003F2288">
              <w:rPr>
                <w:rFonts w:ascii="Arial" w:hAnsi="Arial" w:cs="Arial"/>
                <w:b/>
                <w:bCs/>
                <w:noProof/>
                <w:color w:val="auto"/>
                <w:sz w:val="20"/>
                <w:szCs w:val="20"/>
              </w:rPr>
              <w:t>opic</w:t>
            </w:r>
            <w:r w:rsidRPr="00644174">
              <w:rPr>
                <w:rFonts w:ascii="Arial" w:hAnsi="Arial" w:cs="Arial"/>
                <w:b/>
                <w:bCs/>
                <w:noProof/>
                <w:color w:val="auto"/>
                <w:sz w:val="20"/>
                <w:szCs w:val="20"/>
              </w:rPr>
              <w:t xml:space="preserve"> 1</w:t>
            </w:r>
            <w:r w:rsidRPr="00644174">
              <w:rPr>
                <w:rFonts w:ascii="Arial" w:hAnsi="Arial" w:cs="Arial"/>
                <w:noProof/>
                <w:color w:val="auto"/>
                <w:sz w:val="20"/>
                <w:szCs w:val="20"/>
              </w:rPr>
              <w:t xml:space="preserve">, propunerile trebuie depuse de un consorțiu format din </w:t>
            </w:r>
            <w:r w:rsidRPr="00644174">
              <w:rPr>
                <w:rFonts w:ascii="Arial" w:hAnsi="Arial" w:cs="Arial"/>
                <w:b/>
                <w:bCs/>
                <w:noProof/>
                <w:color w:val="auto"/>
                <w:sz w:val="20"/>
                <w:szCs w:val="20"/>
              </w:rPr>
              <w:t>cel puțin cinci beneficiari</w:t>
            </w:r>
            <w:r w:rsidRPr="00644174">
              <w:rPr>
                <w:rFonts w:ascii="Arial" w:hAnsi="Arial" w:cs="Arial"/>
                <w:noProof/>
                <w:color w:val="auto"/>
                <w:sz w:val="20"/>
                <w:szCs w:val="20"/>
              </w:rPr>
              <w:t>, care respectă următoarele condiții:</w:t>
            </w:r>
          </w:p>
          <w:p w14:paraId="7D403195" w14:textId="77777777" w:rsidR="00946073" w:rsidRPr="00644174" w:rsidRDefault="00946073" w:rsidP="00946073">
            <w:pPr>
              <w:pStyle w:val="Default"/>
              <w:numPr>
                <w:ilvl w:val="0"/>
                <w:numId w:val="39"/>
              </w:num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644174">
              <w:rPr>
                <w:rFonts w:ascii="Arial" w:hAnsi="Arial" w:cs="Arial"/>
                <w:b/>
                <w:bCs/>
                <w:noProof/>
                <w:color w:val="auto"/>
                <w:sz w:val="20"/>
                <w:szCs w:val="20"/>
              </w:rPr>
              <w:t>Minimum trei instituții de învățământ superior (</w:t>
            </w:r>
            <w:r w:rsidRPr="003F2288">
              <w:rPr>
                <w:rFonts w:ascii="Arial" w:hAnsi="Arial" w:cs="Arial"/>
                <w:b/>
                <w:bCs/>
                <w:noProof/>
                <w:color w:val="auto"/>
                <w:sz w:val="20"/>
                <w:szCs w:val="20"/>
              </w:rPr>
              <w:t>HEI</w:t>
            </w:r>
            <w:r w:rsidRPr="00644174">
              <w:rPr>
                <w:rFonts w:ascii="Arial" w:hAnsi="Arial" w:cs="Arial"/>
                <w:b/>
                <w:bCs/>
                <w:noProof/>
                <w:color w:val="auto"/>
                <w:sz w:val="20"/>
                <w:szCs w:val="20"/>
              </w:rPr>
              <w:t>):</w:t>
            </w:r>
          </w:p>
          <w:p w14:paraId="22BB15DF" w14:textId="77777777" w:rsidR="00946073" w:rsidRPr="00644174" w:rsidRDefault="00946073" w:rsidP="00946073">
            <w:pPr>
              <w:pStyle w:val="Default"/>
              <w:numPr>
                <w:ilvl w:val="1"/>
                <w:numId w:val="39"/>
              </w:num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644174">
              <w:rPr>
                <w:rFonts w:ascii="Arial" w:hAnsi="Arial" w:cs="Arial"/>
                <w:noProof/>
                <w:color w:val="auto"/>
                <w:sz w:val="20"/>
                <w:szCs w:val="20"/>
              </w:rPr>
              <w:t>stabilite în trei țări diferite eligibile în cadrul Orizont Europa (</w:t>
            </w:r>
            <w:r w:rsidRPr="00644174">
              <w:rPr>
                <w:rFonts w:ascii="Arial" w:hAnsi="Arial" w:cs="Arial"/>
                <w:i/>
                <w:iCs/>
                <w:noProof/>
                <w:color w:val="auto"/>
                <w:sz w:val="20"/>
                <w:szCs w:val="20"/>
              </w:rPr>
              <w:t>Horizon Europe</w:t>
            </w:r>
            <w:r w:rsidRPr="00644174">
              <w:rPr>
                <w:rFonts w:ascii="Arial" w:hAnsi="Arial" w:cs="Arial"/>
                <w:noProof/>
                <w:color w:val="auto"/>
                <w:sz w:val="20"/>
                <w:szCs w:val="20"/>
              </w:rPr>
              <w:t>),</w:t>
            </w:r>
          </w:p>
          <w:p w14:paraId="7E42BF7C" w14:textId="77777777" w:rsidR="00946073" w:rsidRPr="00644174" w:rsidRDefault="00946073" w:rsidP="00946073">
            <w:pPr>
              <w:pStyle w:val="Default"/>
              <w:numPr>
                <w:ilvl w:val="1"/>
                <w:numId w:val="39"/>
              </w:num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644174">
              <w:rPr>
                <w:rFonts w:ascii="Arial" w:hAnsi="Arial" w:cs="Arial"/>
                <w:noProof/>
                <w:color w:val="auto"/>
                <w:sz w:val="20"/>
                <w:szCs w:val="20"/>
              </w:rPr>
              <w:t>cel puțin unul dintre cei trei parteneri trebuie să fie stabilit într-un Stat Membru UE,</w:t>
            </w:r>
          </w:p>
          <w:p w14:paraId="61B8F015" w14:textId="77777777" w:rsidR="00946073" w:rsidRPr="00644174" w:rsidRDefault="00946073" w:rsidP="00946073">
            <w:pPr>
              <w:pStyle w:val="Default"/>
              <w:numPr>
                <w:ilvl w:val="1"/>
                <w:numId w:val="39"/>
              </w:num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644174">
              <w:rPr>
                <w:rFonts w:ascii="Arial" w:hAnsi="Arial" w:cs="Arial"/>
                <w:b/>
                <w:bCs/>
                <w:noProof/>
                <w:color w:val="auto"/>
                <w:sz w:val="20"/>
                <w:szCs w:val="20"/>
              </w:rPr>
              <w:t xml:space="preserve">cel puțin două </w:t>
            </w:r>
            <w:r w:rsidRPr="003F2288">
              <w:rPr>
                <w:rFonts w:ascii="Arial" w:hAnsi="Arial" w:cs="Arial"/>
                <w:b/>
                <w:bCs/>
                <w:noProof/>
                <w:color w:val="auto"/>
                <w:sz w:val="20"/>
                <w:szCs w:val="20"/>
              </w:rPr>
              <w:t>HEI</w:t>
            </w:r>
            <w:r w:rsidRPr="00644174">
              <w:rPr>
                <w:rFonts w:ascii="Arial" w:hAnsi="Arial" w:cs="Arial"/>
                <w:b/>
                <w:bCs/>
                <w:noProof/>
                <w:color w:val="auto"/>
                <w:sz w:val="20"/>
                <w:szCs w:val="20"/>
              </w:rPr>
              <w:t xml:space="preserve"> trebuie să fie noi în proiectele EIT HEI</w:t>
            </w:r>
            <w:r w:rsidRPr="00644174">
              <w:rPr>
                <w:rFonts w:ascii="Arial" w:hAnsi="Arial" w:cs="Arial"/>
                <w:noProof/>
                <w:color w:val="auto"/>
                <w:sz w:val="20"/>
                <w:szCs w:val="20"/>
              </w:rPr>
              <w:t xml:space="preserve"> („parteneri novici” / fără experiență anterioară în EIT HEI),</w:t>
            </w:r>
          </w:p>
          <w:p w14:paraId="0EDF2F2C" w14:textId="77777777" w:rsidR="00946073" w:rsidRPr="00644174" w:rsidRDefault="00946073" w:rsidP="00946073">
            <w:pPr>
              <w:pStyle w:val="Default"/>
              <w:numPr>
                <w:ilvl w:val="1"/>
                <w:numId w:val="39"/>
              </w:num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644174">
              <w:rPr>
                <w:rFonts w:ascii="Arial" w:hAnsi="Arial" w:cs="Arial"/>
                <w:noProof/>
                <w:color w:val="auto"/>
                <w:sz w:val="20"/>
                <w:szCs w:val="20"/>
              </w:rPr>
              <w:t xml:space="preserve">fiecare </w:t>
            </w:r>
            <w:r w:rsidRPr="003F2288">
              <w:rPr>
                <w:rFonts w:ascii="Arial" w:hAnsi="Arial" w:cs="Arial"/>
                <w:noProof/>
                <w:color w:val="auto"/>
                <w:sz w:val="20"/>
                <w:szCs w:val="20"/>
              </w:rPr>
              <w:t>HEI</w:t>
            </w:r>
            <w:r w:rsidRPr="00644174">
              <w:rPr>
                <w:rFonts w:ascii="Arial" w:hAnsi="Arial" w:cs="Arial"/>
                <w:noProof/>
                <w:color w:val="auto"/>
                <w:sz w:val="20"/>
                <w:szCs w:val="20"/>
              </w:rPr>
              <w:t xml:space="preserve"> trebuie să implice </w:t>
            </w:r>
            <w:r w:rsidRPr="00644174">
              <w:rPr>
                <w:rFonts w:ascii="Arial" w:hAnsi="Arial" w:cs="Arial"/>
                <w:b/>
                <w:bCs/>
                <w:noProof/>
                <w:color w:val="auto"/>
                <w:sz w:val="20"/>
                <w:szCs w:val="20"/>
              </w:rPr>
              <w:t>cel puțin două facultăți/departamente</w:t>
            </w:r>
            <w:r w:rsidRPr="00644174">
              <w:rPr>
                <w:rFonts w:ascii="Arial" w:hAnsi="Arial" w:cs="Arial"/>
                <w:noProof/>
                <w:color w:val="auto"/>
                <w:sz w:val="20"/>
                <w:szCs w:val="20"/>
              </w:rPr>
              <w:t>.</w:t>
            </w:r>
          </w:p>
          <w:p w14:paraId="232160C9" w14:textId="77777777" w:rsidR="00946073" w:rsidRPr="00644174" w:rsidRDefault="00946073" w:rsidP="00946073">
            <w:pPr>
              <w:pStyle w:val="Default"/>
              <w:numPr>
                <w:ilvl w:val="0"/>
                <w:numId w:val="39"/>
              </w:num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644174">
              <w:rPr>
                <w:rFonts w:ascii="Arial" w:hAnsi="Arial" w:cs="Arial"/>
                <w:b/>
                <w:bCs/>
                <w:noProof/>
                <w:color w:val="auto"/>
                <w:sz w:val="20"/>
                <w:szCs w:val="20"/>
              </w:rPr>
              <w:t>Un partener de afaceri</w:t>
            </w:r>
            <w:r w:rsidRPr="00644174">
              <w:rPr>
                <w:rFonts w:ascii="Arial" w:hAnsi="Arial" w:cs="Arial"/>
                <w:noProof/>
                <w:color w:val="auto"/>
                <w:sz w:val="20"/>
                <w:szCs w:val="20"/>
              </w:rPr>
              <w:t xml:space="preserve"> (privat; întreprindere mică, mijlocie sau mare).</w:t>
            </w:r>
          </w:p>
          <w:p w14:paraId="528AC287" w14:textId="77777777" w:rsidR="00946073" w:rsidRPr="00644174" w:rsidRDefault="00946073" w:rsidP="00946073">
            <w:pPr>
              <w:pStyle w:val="Default"/>
              <w:numPr>
                <w:ilvl w:val="0"/>
                <w:numId w:val="39"/>
              </w:num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644174">
              <w:rPr>
                <w:rFonts w:ascii="Arial" w:hAnsi="Arial" w:cs="Arial"/>
                <w:b/>
                <w:bCs/>
                <w:noProof/>
                <w:color w:val="auto"/>
                <w:sz w:val="20"/>
                <w:szCs w:val="20"/>
              </w:rPr>
              <w:t>Un alt partener non-</w:t>
            </w:r>
            <w:r w:rsidRPr="003F2288">
              <w:rPr>
                <w:rFonts w:ascii="Arial" w:hAnsi="Arial" w:cs="Arial"/>
                <w:b/>
                <w:bCs/>
                <w:noProof/>
                <w:color w:val="auto"/>
                <w:sz w:val="20"/>
                <w:szCs w:val="20"/>
              </w:rPr>
              <w:t>academic</w:t>
            </w:r>
            <w:r w:rsidRPr="00644174">
              <w:rPr>
                <w:rFonts w:ascii="Arial" w:hAnsi="Arial" w:cs="Arial"/>
                <w:noProof/>
                <w:color w:val="auto"/>
                <w:sz w:val="20"/>
                <w:szCs w:val="20"/>
              </w:rPr>
              <w:t xml:space="preserve"> (privat sau public), de exemplu:</w:t>
            </w:r>
          </w:p>
          <w:p w14:paraId="3055A822" w14:textId="77777777" w:rsidR="00946073" w:rsidRPr="00644174" w:rsidRDefault="00946073" w:rsidP="00946073">
            <w:pPr>
              <w:pStyle w:val="Default"/>
              <w:numPr>
                <w:ilvl w:val="1"/>
                <w:numId w:val="39"/>
              </w:num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644174">
              <w:rPr>
                <w:rFonts w:ascii="Arial" w:hAnsi="Arial" w:cs="Arial"/>
                <w:noProof/>
                <w:color w:val="auto"/>
                <w:sz w:val="20"/>
                <w:szCs w:val="20"/>
              </w:rPr>
              <w:t>Al doilea partener de afaceri (privat; întreprinderi mici, mijlocii sau mari),</w:t>
            </w:r>
          </w:p>
          <w:p w14:paraId="611FFA30" w14:textId="77777777" w:rsidR="00946073" w:rsidRPr="00644174" w:rsidRDefault="00946073" w:rsidP="00946073">
            <w:pPr>
              <w:pStyle w:val="Default"/>
              <w:numPr>
                <w:ilvl w:val="1"/>
                <w:numId w:val="39"/>
              </w:num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644174">
              <w:rPr>
                <w:rFonts w:ascii="Arial" w:hAnsi="Arial" w:cs="Arial"/>
                <w:noProof/>
                <w:color w:val="auto"/>
                <w:sz w:val="20"/>
                <w:szCs w:val="20"/>
              </w:rPr>
              <w:t>Asociații industriale,</w:t>
            </w:r>
          </w:p>
          <w:p w14:paraId="22CDFB7A" w14:textId="77777777" w:rsidR="00946073" w:rsidRPr="00644174" w:rsidRDefault="00946073" w:rsidP="00946073">
            <w:pPr>
              <w:pStyle w:val="Default"/>
              <w:numPr>
                <w:ilvl w:val="1"/>
                <w:numId w:val="39"/>
              </w:num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644174">
              <w:rPr>
                <w:rFonts w:ascii="Arial" w:hAnsi="Arial" w:cs="Arial"/>
                <w:noProof/>
                <w:color w:val="auto"/>
                <w:sz w:val="20"/>
                <w:szCs w:val="20"/>
              </w:rPr>
              <w:t>Asociații de tip cluster,</w:t>
            </w:r>
          </w:p>
          <w:p w14:paraId="53352A58" w14:textId="77777777" w:rsidR="00946073" w:rsidRPr="00644174" w:rsidRDefault="00946073" w:rsidP="00946073">
            <w:pPr>
              <w:pStyle w:val="Default"/>
              <w:numPr>
                <w:ilvl w:val="1"/>
                <w:numId w:val="39"/>
              </w:num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3F2288">
              <w:rPr>
                <w:rFonts w:ascii="Arial" w:hAnsi="Arial" w:cs="Arial"/>
                <w:noProof/>
                <w:color w:val="auto"/>
                <w:sz w:val="20"/>
                <w:szCs w:val="20"/>
              </w:rPr>
              <w:t>Centre</w:t>
            </w:r>
            <w:r w:rsidRPr="00644174">
              <w:rPr>
                <w:rFonts w:ascii="Arial" w:hAnsi="Arial" w:cs="Arial"/>
                <w:noProof/>
                <w:color w:val="auto"/>
                <w:sz w:val="20"/>
                <w:szCs w:val="20"/>
              </w:rPr>
              <w:t xml:space="preserve"> de</w:t>
            </w:r>
            <w:r w:rsidRPr="003F2288">
              <w:rPr>
                <w:rFonts w:ascii="Arial" w:hAnsi="Arial" w:cs="Arial"/>
                <w:noProof/>
                <w:color w:val="auto"/>
                <w:sz w:val="20"/>
                <w:szCs w:val="20"/>
              </w:rPr>
              <w:t xml:space="preserve"> Invoare și</w:t>
            </w:r>
            <w:r w:rsidRPr="00644174">
              <w:rPr>
                <w:rFonts w:ascii="Arial" w:hAnsi="Arial" w:cs="Arial"/>
                <w:noProof/>
                <w:color w:val="auto"/>
                <w:sz w:val="20"/>
                <w:szCs w:val="20"/>
              </w:rPr>
              <w:t xml:space="preserve"> Transfer de Tehnologi</w:t>
            </w:r>
            <w:r w:rsidRPr="003F2288">
              <w:rPr>
                <w:rFonts w:ascii="Arial" w:hAnsi="Arial" w:cs="Arial"/>
                <w:noProof/>
                <w:color w:val="auto"/>
                <w:sz w:val="20"/>
                <w:szCs w:val="20"/>
              </w:rPr>
              <w:t>c</w:t>
            </w:r>
            <w:r w:rsidRPr="00644174">
              <w:rPr>
                <w:rFonts w:ascii="Arial" w:hAnsi="Arial" w:cs="Arial"/>
                <w:noProof/>
                <w:color w:val="auto"/>
                <w:sz w:val="20"/>
                <w:szCs w:val="20"/>
              </w:rPr>
              <w:t>,</w:t>
            </w:r>
          </w:p>
          <w:p w14:paraId="39A6668F" w14:textId="77777777" w:rsidR="00946073" w:rsidRPr="00644174" w:rsidRDefault="00946073" w:rsidP="00946073">
            <w:pPr>
              <w:pStyle w:val="Default"/>
              <w:numPr>
                <w:ilvl w:val="1"/>
                <w:numId w:val="39"/>
              </w:num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644174">
              <w:rPr>
                <w:rFonts w:ascii="Arial" w:hAnsi="Arial" w:cs="Arial"/>
                <w:noProof/>
                <w:color w:val="auto"/>
                <w:sz w:val="20"/>
                <w:szCs w:val="20"/>
              </w:rPr>
              <w:t>Parcuri științifice,</w:t>
            </w:r>
          </w:p>
          <w:p w14:paraId="3FB947B4" w14:textId="77777777" w:rsidR="00946073" w:rsidRPr="00644174" w:rsidRDefault="00946073" w:rsidP="00946073">
            <w:pPr>
              <w:pStyle w:val="Default"/>
              <w:numPr>
                <w:ilvl w:val="1"/>
                <w:numId w:val="39"/>
              </w:num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644174">
              <w:rPr>
                <w:rFonts w:ascii="Arial" w:hAnsi="Arial" w:cs="Arial"/>
                <w:noProof/>
                <w:color w:val="auto"/>
                <w:sz w:val="20"/>
                <w:szCs w:val="20"/>
              </w:rPr>
              <w:t>Incubatoare și acceleratoare,</w:t>
            </w:r>
          </w:p>
          <w:p w14:paraId="4200905E" w14:textId="77777777" w:rsidR="00946073" w:rsidRPr="00644174" w:rsidRDefault="00946073" w:rsidP="00946073">
            <w:pPr>
              <w:pStyle w:val="Default"/>
              <w:numPr>
                <w:ilvl w:val="1"/>
                <w:numId w:val="39"/>
              </w:num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644174">
              <w:rPr>
                <w:rFonts w:ascii="Arial" w:hAnsi="Arial" w:cs="Arial"/>
                <w:i/>
                <w:iCs/>
                <w:noProof/>
                <w:color w:val="auto"/>
                <w:sz w:val="20"/>
                <w:szCs w:val="20"/>
              </w:rPr>
              <w:t>Venture Capitalists</w:t>
            </w:r>
            <w:r w:rsidRPr="00644174">
              <w:rPr>
                <w:rFonts w:ascii="Arial" w:hAnsi="Arial" w:cs="Arial"/>
                <w:noProof/>
                <w:color w:val="auto"/>
                <w:sz w:val="20"/>
                <w:szCs w:val="20"/>
              </w:rPr>
              <w:t>,</w:t>
            </w:r>
          </w:p>
          <w:p w14:paraId="2AAF4708" w14:textId="77777777" w:rsidR="00946073" w:rsidRPr="003F2288" w:rsidRDefault="00946073" w:rsidP="00946073">
            <w:pPr>
              <w:pStyle w:val="Default"/>
              <w:numPr>
                <w:ilvl w:val="1"/>
                <w:numId w:val="39"/>
              </w:num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644174">
              <w:rPr>
                <w:rFonts w:ascii="Arial" w:hAnsi="Arial" w:cs="Arial"/>
                <w:i/>
                <w:iCs/>
                <w:noProof/>
                <w:color w:val="auto"/>
                <w:sz w:val="20"/>
                <w:szCs w:val="20"/>
              </w:rPr>
              <w:t>Angel Investors</w:t>
            </w:r>
            <w:r w:rsidRPr="00644174">
              <w:rPr>
                <w:rFonts w:ascii="Arial" w:hAnsi="Arial" w:cs="Arial"/>
                <w:noProof/>
                <w:color w:val="auto"/>
                <w:sz w:val="20"/>
                <w:szCs w:val="20"/>
              </w:rPr>
              <w:t>.</w:t>
            </w:r>
          </w:p>
        </w:tc>
      </w:tr>
      <w:tr w:rsidR="00946073" w:rsidRPr="003F2288" w14:paraId="254EC394" w14:textId="77777777" w:rsidTr="00946073">
        <w:trPr>
          <w:trHeight w:val="386"/>
        </w:trPr>
        <w:tc>
          <w:tcPr>
            <w:cnfStyle w:val="001000000000" w:firstRow="0" w:lastRow="0" w:firstColumn="1" w:lastColumn="0" w:oddVBand="0" w:evenVBand="0" w:oddHBand="0" w:evenHBand="0" w:firstRowFirstColumn="0" w:firstRowLastColumn="0" w:lastRowFirstColumn="0" w:lastRowLastColumn="0"/>
            <w:tcW w:w="0" w:type="auto"/>
          </w:tcPr>
          <w:p w14:paraId="6849753D" w14:textId="77777777" w:rsidR="00946073" w:rsidRPr="003F2288" w:rsidRDefault="00946073" w:rsidP="00294BCF">
            <w:pPr>
              <w:rPr>
                <w:rFonts w:ascii="Arial" w:hAnsi="Arial" w:cs="Arial"/>
                <w:color w:val="auto"/>
                <w:sz w:val="20"/>
                <w:szCs w:val="20"/>
                <w:lang w:val="ro-RO"/>
              </w:rPr>
            </w:pPr>
            <w:r w:rsidRPr="003F2288">
              <w:rPr>
                <w:rFonts w:ascii="Arial" w:hAnsi="Arial" w:cs="Arial"/>
                <w:color w:val="auto"/>
                <w:sz w:val="20"/>
                <w:szCs w:val="20"/>
                <w:lang w:val="ro-RO"/>
              </w:rPr>
              <w:t>Activități eligibile</w:t>
            </w:r>
          </w:p>
        </w:tc>
        <w:tc>
          <w:tcPr>
            <w:tcW w:w="8540" w:type="dxa"/>
          </w:tcPr>
          <w:p w14:paraId="6523969A" w14:textId="77777777" w:rsidR="00946073" w:rsidRPr="003F2288" w:rsidRDefault="00946073" w:rsidP="00294BC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rPr>
            </w:pPr>
            <w:r w:rsidRPr="003F2288">
              <w:rPr>
                <w:rFonts w:ascii="Arial" w:hAnsi="Arial" w:cs="Arial"/>
                <w:bCs/>
                <w:noProof/>
                <w:color w:val="auto"/>
                <w:sz w:val="20"/>
                <w:szCs w:val="20"/>
              </w:rPr>
              <w:t xml:space="preserve">Din domeniile 1-4 detaliate mai jos trebuie alese </w:t>
            </w:r>
            <w:r w:rsidRPr="003F2288">
              <w:rPr>
                <w:rFonts w:ascii="Arial" w:hAnsi="Arial" w:cs="Arial"/>
                <w:b/>
                <w:noProof/>
                <w:color w:val="auto"/>
                <w:sz w:val="20"/>
                <w:szCs w:val="20"/>
              </w:rPr>
              <w:t>cel puțin 6 activități</w:t>
            </w:r>
            <w:r w:rsidRPr="003F2288">
              <w:rPr>
                <w:rFonts w:ascii="Arial" w:hAnsi="Arial" w:cs="Arial"/>
                <w:bCs/>
                <w:noProof/>
                <w:color w:val="auto"/>
                <w:sz w:val="20"/>
                <w:szCs w:val="20"/>
              </w:rPr>
              <w:t xml:space="preserve"> cheie ale proiectului (minimum o activitate/domeniu)</w:t>
            </w:r>
            <w:r w:rsidRPr="003F2288">
              <w:rPr>
                <w:rFonts w:ascii="Arial" w:hAnsi="Arial" w:cs="Arial"/>
                <w:bCs/>
                <w:noProof/>
                <w:color w:val="auto"/>
                <w:sz w:val="20"/>
                <w:szCs w:val="20"/>
              </w:rPr>
              <w:br/>
            </w:r>
            <w:r w:rsidRPr="003F2288">
              <w:rPr>
                <w:rFonts w:ascii="Arial" w:hAnsi="Arial" w:cs="Arial"/>
                <w:b/>
                <w:bCs/>
                <w:noProof/>
                <w:color w:val="auto"/>
                <w:sz w:val="20"/>
                <w:szCs w:val="20"/>
              </w:rPr>
              <w:t>Domeniul 1 – Promovarea sprijinului conducerii și a schimbării instituționale</w:t>
            </w:r>
          </w:p>
          <w:p w14:paraId="21556BF0" w14:textId="77777777" w:rsidR="00946073" w:rsidRPr="00726227" w:rsidRDefault="00946073" w:rsidP="00946073">
            <w:pPr>
              <w:pStyle w:val="NoSpacing"/>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rPr>
            </w:pPr>
            <w:r w:rsidRPr="00726227">
              <w:rPr>
                <w:rFonts w:ascii="Arial" w:hAnsi="Arial" w:cs="Arial"/>
                <w:bCs/>
                <w:noProof/>
                <w:color w:val="auto"/>
                <w:sz w:val="20"/>
                <w:szCs w:val="20"/>
              </w:rPr>
              <w:t>Asigurarea și menținerea angajamentului instituțional pentru implementarea IVAP (Planul de Acțiune pentru Viziunea de Inovare), în special în rândul conducerii IIS (Instituției de Învățământ Superior) și în strategia acesteia.</w:t>
            </w:r>
          </w:p>
          <w:p w14:paraId="651A8F6E" w14:textId="77777777" w:rsidR="00946073" w:rsidRPr="00726227" w:rsidRDefault="00946073" w:rsidP="00946073">
            <w:pPr>
              <w:pStyle w:val="NoSpacing"/>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rPr>
            </w:pPr>
            <w:r w:rsidRPr="00726227">
              <w:rPr>
                <w:rFonts w:ascii="Arial" w:hAnsi="Arial" w:cs="Arial"/>
                <w:bCs/>
                <w:noProof/>
                <w:color w:val="auto"/>
                <w:sz w:val="20"/>
                <w:szCs w:val="20"/>
              </w:rPr>
              <w:t>Extinderea amplorii și sferei activităților de implicare a studenților, inclusiv îmbunătățirea birourilor de suport pentru studenți pentru a oferi consultanță privind antreprenoriatul și inovarea.</w:t>
            </w:r>
          </w:p>
          <w:p w14:paraId="46FD6679" w14:textId="77777777" w:rsidR="00946073" w:rsidRPr="00726227" w:rsidRDefault="00946073" w:rsidP="00946073">
            <w:pPr>
              <w:pStyle w:val="NoSpacing"/>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rPr>
            </w:pPr>
            <w:r w:rsidRPr="00726227">
              <w:rPr>
                <w:rFonts w:ascii="Arial" w:hAnsi="Arial" w:cs="Arial"/>
                <w:bCs/>
                <w:noProof/>
                <w:color w:val="auto"/>
                <w:sz w:val="20"/>
                <w:szCs w:val="20"/>
              </w:rPr>
              <w:t>Dezvoltarea de structuri de sprijin, stimulare și colaborare inter- și multidisciplinare (inclusiv infrastructură digitală) pentru a încuraja inovarea.</w:t>
            </w:r>
          </w:p>
          <w:p w14:paraId="0250FEEF" w14:textId="77777777" w:rsidR="00946073" w:rsidRPr="00726227" w:rsidRDefault="00946073" w:rsidP="00294BC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rPr>
            </w:pPr>
            <w:r w:rsidRPr="00726227">
              <w:rPr>
                <w:rFonts w:ascii="Arial" w:hAnsi="Arial" w:cs="Arial"/>
                <w:b/>
                <w:bCs/>
                <w:noProof/>
                <w:color w:val="auto"/>
                <w:sz w:val="20"/>
                <w:szCs w:val="20"/>
              </w:rPr>
              <w:t>Domeniul 2 – Consolidarea parteneriatelor și a rețelelor</w:t>
            </w:r>
          </w:p>
          <w:p w14:paraId="7850DB88" w14:textId="77777777" w:rsidR="00946073" w:rsidRPr="00726227" w:rsidRDefault="00946073" w:rsidP="00946073">
            <w:pPr>
              <w:pStyle w:val="NoSpacing"/>
              <w:numPr>
                <w:ilvl w:val="0"/>
                <w:numId w:val="30"/>
              </w:numPr>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rPr>
            </w:pPr>
            <w:r w:rsidRPr="00726227">
              <w:rPr>
                <w:rFonts w:ascii="Arial" w:hAnsi="Arial" w:cs="Arial"/>
                <w:bCs/>
                <w:noProof/>
                <w:color w:val="auto"/>
                <w:sz w:val="20"/>
                <w:szCs w:val="20"/>
              </w:rPr>
              <w:t>Stabilirea de noi colaborări și îmbunătățirea naturii, conținutului și tipurilor de colaborări cu parteneri externi, inclusiv companii, organizații de cercetare, organisme guvernamentale, ONG-uri și alți parteneri sociali.</w:t>
            </w:r>
          </w:p>
          <w:p w14:paraId="5102DFE7" w14:textId="77777777" w:rsidR="00946073" w:rsidRPr="00726227" w:rsidRDefault="00946073" w:rsidP="00946073">
            <w:pPr>
              <w:pStyle w:val="NoSpacing"/>
              <w:numPr>
                <w:ilvl w:val="0"/>
                <w:numId w:val="30"/>
              </w:numPr>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rPr>
            </w:pPr>
            <w:r w:rsidRPr="00726227">
              <w:rPr>
                <w:rFonts w:ascii="Arial" w:hAnsi="Arial" w:cs="Arial"/>
                <w:bCs/>
                <w:noProof/>
                <w:color w:val="auto"/>
                <w:sz w:val="20"/>
                <w:szCs w:val="20"/>
              </w:rPr>
              <w:t>Construirea capacităților de parteneriat în rândul personalului și facilitarea creării de rețele (networking) și conexiuni cu partenerii.</w:t>
            </w:r>
          </w:p>
          <w:p w14:paraId="76547642" w14:textId="77777777" w:rsidR="00946073" w:rsidRPr="00726227" w:rsidRDefault="00946073" w:rsidP="00294BC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rPr>
            </w:pPr>
            <w:r w:rsidRPr="00726227">
              <w:rPr>
                <w:rFonts w:ascii="Arial" w:hAnsi="Arial" w:cs="Arial"/>
                <w:b/>
                <w:bCs/>
                <w:noProof/>
                <w:color w:val="auto"/>
                <w:sz w:val="20"/>
                <w:szCs w:val="20"/>
              </w:rPr>
              <w:t>Domeniul 3 – Sprijinirea inovării și a generării de afaceri</w:t>
            </w:r>
          </w:p>
          <w:p w14:paraId="2149BDE9" w14:textId="77777777" w:rsidR="00946073" w:rsidRPr="00726227" w:rsidRDefault="00946073" w:rsidP="00946073">
            <w:pPr>
              <w:pStyle w:val="NoSpacing"/>
              <w:numPr>
                <w:ilvl w:val="0"/>
                <w:numId w:val="31"/>
              </w:numPr>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rPr>
            </w:pPr>
            <w:r w:rsidRPr="00726227">
              <w:rPr>
                <w:rFonts w:ascii="Arial" w:hAnsi="Arial" w:cs="Arial"/>
                <w:bCs/>
                <w:noProof/>
                <w:color w:val="auto"/>
                <w:sz w:val="20"/>
                <w:szCs w:val="20"/>
              </w:rPr>
              <w:t>Dezvoltarea și utilizarea structurilor și condițiilor pentru ca oamenii să își creeze sau să își dezvolte afacerile și start-up-urile, și pentru a transfera tehnologie.</w:t>
            </w:r>
          </w:p>
          <w:p w14:paraId="250757E8" w14:textId="77777777" w:rsidR="00946073" w:rsidRPr="00726227" w:rsidRDefault="00946073" w:rsidP="00946073">
            <w:pPr>
              <w:pStyle w:val="NoSpacing"/>
              <w:numPr>
                <w:ilvl w:val="0"/>
                <w:numId w:val="31"/>
              </w:numPr>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rPr>
            </w:pPr>
            <w:r w:rsidRPr="00726227">
              <w:rPr>
                <w:rFonts w:ascii="Arial" w:hAnsi="Arial" w:cs="Arial"/>
                <w:bCs/>
                <w:noProof/>
                <w:color w:val="auto"/>
                <w:sz w:val="20"/>
                <w:szCs w:val="20"/>
              </w:rPr>
              <w:t>Crearea de structuri și condiții pentru cercetarea orientată spre inovare.</w:t>
            </w:r>
          </w:p>
          <w:p w14:paraId="25C424F7" w14:textId="77777777" w:rsidR="00946073" w:rsidRPr="00726227" w:rsidRDefault="00946073" w:rsidP="00294BC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rPr>
            </w:pPr>
            <w:r w:rsidRPr="00726227">
              <w:rPr>
                <w:rFonts w:ascii="Arial" w:hAnsi="Arial" w:cs="Arial"/>
                <w:b/>
                <w:bCs/>
                <w:noProof/>
                <w:color w:val="auto"/>
                <w:sz w:val="20"/>
                <w:szCs w:val="20"/>
              </w:rPr>
              <w:t>Domeniul 4 – Îmbunătățirea educației în domeniul inovării și antreprenoriatului</w:t>
            </w:r>
          </w:p>
          <w:p w14:paraId="70CAEEB8" w14:textId="77777777" w:rsidR="00946073" w:rsidRPr="00726227" w:rsidRDefault="00946073" w:rsidP="00946073">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rPr>
            </w:pPr>
            <w:r w:rsidRPr="00726227">
              <w:rPr>
                <w:rFonts w:ascii="Arial" w:hAnsi="Arial" w:cs="Arial"/>
                <w:bCs/>
                <w:noProof/>
                <w:color w:val="auto"/>
                <w:sz w:val="20"/>
                <w:szCs w:val="20"/>
              </w:rPr>
              <w:lastRenderedPageBreak/>
              <w:t>Dezvoltarea sau îmbunătățirea programelor de studiu (curricula) de inovare și antreprenoriat.</w:t>
            </w:r>
          </w:p>
          <w:p w14:paraId="343504A0" w14:textId="77777777" w:rsidR="00946073" w:rsidRPr="00726227" w:rsidRDefault="00946073" w:rsidP="00946073">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rPr>
            </w:pPr>
            <w:r w:rsidRPr="00726227">
              <w:rPr>
                <w:rFonts w:ascii="Arial" w:hAnsi="Arial" w:cs="Arial"/>
                <w:bCs/>
                <w:noProof/>
                <w:color w:val="auto"/>
                <w:sz w:val="20"/>
                <w:szCs w:val="20"/>
              </w:rPr>
              <w:t>Dezvoltarea de programe de formare și scheme de mentorat în domeniul inovării și antreprenoriatului pentru personal și studenți.</w:t>
            </w:r>
          </w:p>
          <w:p w14:paraId="70FF4AA9" w14:textId="77777777" w:rsidR="00946073" w:rsidRPr="00726227" w:rsidRDefault="00946073" w:rsidP="00946073">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rPr>
            </w:pPr>
            <w:r w:rsidRPr="00726227">
              <w:rPr>
                <w:rFonts w:ascii="Arial" w:hAnsi="Arial" w:cs="Arial"/>
                <w:bCs/>
                <w:noProof/>
                <w:color w:val="auto"/>
                <w:sz w:val="20"/>
                <w:szCs w:val="20"/>
              </w:rPr>
              <w:t>Organizarea de stagii de practică în cadrul companiilor.</w:t>
            </w:r>
          </w:p>
          <w:p w14:paraId="0CE01BC0" w14:textId="77777777" w:rsidR="00946073" w:rsidRPr="00726227" w:rsidRDefault="00946073" w:rsidP="00946073">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rPr>
            </w:pPr>
            <w:r w:rsidRPr="00726227">
              <w:rPr>
                <w:rFonts w:ascii="Arial" w:hAnsi="Arial" w:cs="Arial"/>
                <w:bCs/>
                <w:noProof/>
                <w:color w:val="auto"/>
                <w:sz w:val="20"/>
                <w:szCs w:val="20"/>
              </w:rPr>
              <w:t>Oferirea de oportunități de perfecționare (</w:t>
            </w:r>
            <w:r w:rsidRPr="00726227">
              <w:rPr>
                <w:rFonts w:ascii="Arial" w:hAnsi="Arial" w:cs="Arial"/>
                <w:bCs/>
                <w:i/>
                <w:iCs/>
                <w:noProof/>
                <w:color w:val="auto"/>
                <w:sz w:val="20"/>
                <w:szCs w:val="20"/>
              </w:rPr>
              <w:t>up-skilling</w:t>
            </w:r>
            <w:r w:rsidRPr="00726227">
              <w:rPr>
                <w:rFonts w:ascii="Arial" w:hAnsi="Arial" w:cs="Arial"/>
                <w:bCs/>
                <w:noProof/>
                <w:color w:val="auto"/>
                <w:sz w:val="20"/>
                <w:szCs w:val="20"/>
              </w:rPr>
              <w:t>) pentru companii, în special pentru IMM-uri.</w:t>
            </w:r>
          </w:p>
          <w:p w14:paraId="0C954D06" w14:textId="77777777" w:rsidR="00946073" w:rsidRPr="003F2288" w:rsidRDefault="00946073" w:rsidP="00946073">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rPr>
            </w:pPr>
            <w:r w:rsidRPr="00726227">
              <w:rPr>
                <w:rFonts w:ascii="Arial" w:hAnsi="Arial" w:cs="Arial"/>
                <w:bCs/>
                <w:noProof/>
                <w:color w:val="auto"/>
                <w:sz w:val="20"/>
                <w:szCs w:val="20"/>
              </w:rPr>
              <w:t>Evaluarea practicilor de predare și învățare</w:t>
            </w:r>
          </w:p>
          <w:p w14:paraId="56B8A277" w14:textId="77777777" w:rsidR="00946073" w:rsidRPr="003F2288" w:rsidRDefault="00946073" w:rsidP="00294BC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rPr>
            </w:pPr>
            <w:r w:rsidRPr="003F2288">
              <w:rPr>
                <w:rFonts w:ascii="Arial" w:hAnsi="Arial" w:cs="Arial"/>
                <w:b/>
                <w:noProof/>
                <w:color w:val="auto"/>
                <w:sz w:val="20"/>
                <w:szCs w:val="20"/>
              </w:rPr>
              <w:t>Ambele</w:t>
            </w:r>
            <w:r w:rsidRPr="003F2288">
              <w:rPr>
                <w:rFonts w:ascii="Arial" w:hAnsi="Arial" w:cs="Arial"/>
                <w:bCs/>
                <w:noProof/>
                <w:color w:val="auto"/>
                <w:sz w:val="20"/>
                <w:szCs w:val="20"/>
              </w:rPr>
              <w:t xml:space="preserve"> activități din domeniul 5 detaliate mai jos </w:t>
            </w:r>
            <w:r w:rsidRPr="003F2288">
              <w:rPr>
                <w:rFonts w:ascii="Arial" w:hAnsi="Arial" w:cs="Arial"/>
                <w:b/>
                <w:noProof/>
                <w:color w:val="auto"/>
                <w:sz w:val="20"/>
                <w:szCs w:val="20"/>
              </w:rPr>
              <w:t>sunt obligatorii</w:t>
            </w:r>
            <w:r w:rsidRPr="003F2288">
              <w:rPr>
                <w:rFonts w:ascii="Arial" w:hAnsi="Arial" w:cs="Arial"/>
                <w:bCs/>
                <w:noProof/>
                <w:color w:val="auto"/>
                <w:sz w:val="20"/>
                <w:szCs w:val="20"/>
              </w:rPr>
              <w:t xml:space="preserve"> ca activități cheie în cadrul proiectului.</w:t>
            </w:r>
          </w:p>
          <w:p w14:paraId="043D8D6B" w14:textId="77777777" w:rsidR="00946073" w:rsidRPr="00726227" w:rsidRDefault="00946073" w:rsidP="00294BC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rPr>
            </w:pPr>
            <w:r w:rsidRPr="00726227">
              <w:rPr>
                <w:rFonts w:ascii="Arial" w:hAnsi="Arial" w:cs="Arial"/>
                <w:b/>
                <w:bCs/>
                <w:noProof/>
                <w:color w:val="auto"/>
                <w:sz w:val="20"/>
                <w:szCs w:val="20"/>
              </w:rPr>
              <w:t>Domeniul 5 – Partajarea cunoștințelor și a succesului</w:t>
            </w:r>
          </w:p>
          <w:p w14:paraId="486701B6" w14:textId="77777777" w:rsidR="00946073" w:rsidRPr="00726227" w:rsidRDefault="00946073" w:rsidP="00946073">
            <w:pPr>
              <w:pStyle w:val="NoSpacing"/>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rPr>
            </w:pPr>
            <w:r w:rsidRPr="00726227">
              <w:rPr>
                <w:rFonts w:ascii="Arial" w:hAnsi="Arial" w:cs="Arial"/>
                <w:bCs/>
                <w:noProof/>
                <w:color w:val="auto"/>
                <w:sz w:val="20"/>
                <w:szCs w:val="20"/>
              </w:rPr>
              <w:t>Colectarea și împărtășirea poveștilor de succes și a lecțiilor învățate cu ceilalți.</w:t>
            </w:r>
          </w:p>
          <w:p w14:paraId="32B973AB" w14:textId="77777777" w:rsidR="00946073" w:rsidRPr="00726227" w:rsidRDefault="00946073" w:rsidP="00946073">
            <w:pPr>
              <w:pStyle w:val="NoSpacing"/>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rPr>
            </w:pPr>
            <w:r w:rsidRPr="00726227">
              <w:rPr>
                <w:rFonts w:ascii="Arial" w:hAnsi="Arial" w:cs="Arial"/>
                <w:bCs/>
                <w:noProof/>
                <w:color w:val="auto"/>
                <w:sz w:val="20"/>
                <w:szCs w:val="20"/>
              </w:rPr>
              <w:t>Implicarea în activități comune cu alți parteneri de proiect din cadrul Inițiativei EIT pentru Învățământul Superior (</w:t>
            </w:r>
            <w:r w:rsidRPr="00726227">
              <w:rPr>
                <w:rFonts w:ascii="Arial" w:hAnsi="Arial" w:cs="Arial"/>
                <w:bCs/>
                <w:i/>
                <w:iCs/>
                <w:noProof/>
                <w:color w:val="auto"/>
                <w:sz w:val="20"/>
                <w:szCs w:val="20"/>
              </w:rPr>
              <w:t>EIT Higher Education Initiative</w:t>
            </w:r>
            <w:r w:rsidRPr="00726227">
              <w:rPr>
                <w:rFonts w:ascii="Arial" w:hAnsi="Arial" w:cs="Arial"/>
                <w:bCs/>
                <w:noProof/>
                <w:color w:val="auto"/>
                <w:sz w:val="20"/>
                <w:szCs w:val="20"/>
              </w:rPr>
              <w:t>) prin intermediul comunității EIT HEI.</w:t>
            </w:r>
          </w:p>
          <w:p w14:paraId="0F9724B7" w14:textId="77777777" w:rsidR="00946073" w:rsidRPr="003F2288" w:rsidRDefault="00946073" w:rsidP="00294BC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lang w:val="ro-RO"/>
              </w:rPr>
            </w:pPr>
          </w:p>
          <w:p w14:paraId="34683FCC" w14:textId="77777777" w:rsidR="00946073" w:rsidRPr="003F2288" w:rsidRDefault="00946073" w:rsidP="00294BC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rPr>
            </w:pPr>
            <w:r w:rsidRPr="003F2288">
              <w:rPr>
                <w:rFonts w:ascii="Arial" w:hAnsi="Arial" w:cs="Arial"/>
                <w:bCs/>
                <w:noProof/>
                <w:color w:val="auto"/>
                <w:sz w:val="20"/>
                <w:szCs w:val="20"/>
              </w:rPr>
              <w:t>Proiectele trebuie să demonstreze un angajament clar față de diversitate și incluziune, susținut de o declarație de valori și un plan de acțiune care se aplică tuturor activităților.</w:t>
            </w:r>
            <w:r w:rsidRPr="003F2288">
              <w:rPr>
                <w:rFonts w:ascii="Arial" w:hAnsi="Arial" w:cs="Arial"/>
                <w:bCs/>
                <w:noProof/>
                <w:color w:val="auto"/>
                <w:sz w:val="20"/>
                <w:szCs w:val="20"/>
              </w:rPr>
              <w:br/>
              <w:t>Acțiunile specifice ar trebui să:</w:t>
            </w:r>
          </w:p>
          <w:p w14:paraId="1E643B3F" w14:textId="77777777" w:rsidR="00946073" w:rsidRPr="0033561E" w:rsidRDefault="00946073" w:rsidP="00946073">
            <w:pPr>
              <w:pStyle w:val="NoSpacing"/>
              <w:numPr>
                <w:ilvl w:val="0"/>
                <w:numId w:val="37"/>
              </w:numPr>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rPr>
            </w:pPr>
            <w:r w:rsidRPr="0033561E">
              <w:rPr>
                <w:rFonts w:ascii="Arial" w:hAnsi="Arial" w:cs="Arial"/>
                <w:b/>
                <w:bCs/>
                <w:noProof/>
                <w:color w:val="auto"/>
                <w:sz w:val="20"/>
                <w:szCs w:val="20"/>
              </w:rPr>
              <w:t>Să promoveze egalitatea de gen</w:t>
            </w:r>
            <w:r w:rsidRPr="0033561E">
              <w:rPr>
                <w:rFonts w:ascii="Arial" w:hAnsi="Arial" w:cs="Arial"/>
                <w:bCs/>
                <w:noProof/>
                <w:color w:val="auto"/>
                <w:sz w:val="20"/>
                <w:szCs w:val="20"/>
              </w:rPr>
              <w:t>, în special în dezvoltarea competențelor antreprenoriale STEM, inclusiv prin perioade de inițiere și mentorat.</w:t>
            </w:r>
          </w:p>
          <w:p w14:paraId="064193F7" w14:textId="77777777" w:rsidR="00946073" w:rsidRPr="0033561E" w:rsidRDefault="00946073" w:rsidP="00946073">
            <w:pPr>
              <w:pStyle w:val="NoSpacing"/>
              <w:numPr>
                <w:ilvl w:val="0"/>
                <w:numId w:val="37"/>
              </w:numPr>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rPr>
            </w:pPr>
            <w:r w:rsidRPr="0033561E">
              <w:rPr>
                <w:rFonts w:ascii="Arial" w:hAnsi="Arial" w:cs="Arial"/>
                <w:b/>
                <w:bCs/>
                <w:noProof/>
                <w:color w:val="auto"/>
                <w:sz w:val="20"/>
                <w:szCs w:val="20"/>
              </w:rPr>
              <w:t>Să promoveze participarea egală</w:t>
            </w:r>
            <w:r w:rsidRPr="0033561E">
              <w:rPr>
                <w:rFonts w:ascii="Arial" w:hAnsi="Arial" w:cs="Arial"/>
                <w:bCs/>
                <w:noProof/>
                <w:color w:val="auto"/>
                <w:sz w:val="20"/>
                <w:szCs w:val="20"/>
              </w:rPr>
              <w:t xml:space="preserve"> în poziții de conducere și antreprenoriat și să integreze practici sensibile la gen în predare, mentorat și sprijinul pentru inovare, contribuind astfel la obiectivul Strategiei privind egalitatea de gen de participare egală și emancipare economică.</w:t>
            </w:r>
          </w:p>
          <w:p w14:paraId="1CD6276D" w14:textId="77777777" w:rsidR="00946073" w:rsidRPr="0033561E" w:rsidRDefault="00946073" w:rsidP="00946073">
            <w:pPr>
              <w:pStyle w:val="NoSpacing"/>
              <w:numPr>
                <w:ilvl w:val="0"/>
                <w:numId w:val="37"/>
              </w:numPr>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rPr>
            </w:pPr>
            <w:r w:rsidRPr="0033561E">
              <w:rPr>
                <w:rFonts w:ascii="Arial" w:hAnsi="Arial" w:cs="Arial"/>
                <w:b/>
                <w:bCs/>
                <w:noProof/>
                <w:color w:val="auto"/>
                <w:sz w:val="20"/>
                <w:szCs w:val="20"/>
              </w:rPr>
              <w:t>Să reducă disparitățile sociale și regionale</w:t>
            </w:r>
            <w:r w:rsidRPr="0033561E">
              <w:rPr>
                <w:rFonts w:ascii="Arial" w:hAnsi="Arial" w:cs="Arial"/>
                <w:bCs/>
                <w:noProof/>
                <w:color w:val="auto"/>
                <w:sz w:val="20"/>
                <w:szCs w:val="20"/>
              </w:rPr>
              <w:t xml:space="preserve"> în ceea ce privește accesul la dezvoltarea competențelor, educație și oportunități de inovare, în special în domeniul STEM, prin implicarea grupurilor subreprezentate, inclusiv a celor din mediul rural, izolat, transfrontalier, migranți, cu statut socioeconomic scăzut și din mediile LGBTQ+ – sprijinind direct obiectivul Politicii de Coeziune privind dezvoltarea echilibrată și echitabilă în întreaga Europă.</w:t>
            </w:r>
          </w:p>
          <w:p w14:paraId="5EB33904" w14:textId="77777777" w:rsidR="00946073" w:rsidRPr="0033561E" w:rsidRDefault="00946073" w:rsidP="00946073">
            <w:pPr>
              <w:pStyle w:val="NoSpacing"/>
              <w:numPr>
                <w:ilvl w:val="0"/>
                <w:numId w:val="37"/>
              </w:numPr>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rPr>
            </w:pPr>
            <w:r w:rsidRPr="0033561E">
              <w:rPr>
                <w:rFonts w:ascii="Arial" w:hAnsi="Arial" w:cs="Arial"/>
                <w:b/>
                <w:bCs/>
                <w:noProof/>
                <w:color w:val="auto"/>
                <w:sz w:val="20"/>
                <w:szCs w:val="20"/>
              </w:rPr>
              <w:t>Să promoveze practici incluzive</w:t>
            </w:r>
            <w:r w:rsidRPr="0033561E">
              <w:rPr>
                <w:rFonts w:ascii="Arial" w:hAnsi="Arial" w:cs="Arial"/>
                <w:bCs/>
                <w:noProof/>
                <w:color w:val="auto"/>
                <w:sz w:val="20"/>
                <w:szCs w:val="20"/>
              </w:rPr>
              <w:t xml:space="preserve"> care sunt atât sensibile la gen, cât și receptive cultural (</w:t>
            </w:r>
            <w:r w:rsidRPr="0033561E">
              <w:rPr>
                <w:rFonts w:ascii="Arial" w:hAnsi="Arial" w:cs="Arial"/>
                <w:bCs/>
                <w:i/>
                <w:iCs/>
                <w:noProof/>
                <w:color w:val="auto"/>
                <w:sz w:val="20"/>
                <w:szCs w:val="20"/>
              </w:rPr>
              <w:t>culturally responsive</w:t>
            </w:r>
            <w:r w:rsidRPr="0033561E">
              <w:rPr>
                <w:rFonts w:ascii="Arial" w:hAnsi="Arial" w:cs="Arial"/>
                <w:bCs/>
                <w:noProof/>
                <w:color w:val="auto"/>
                <w:sz w:val="20"/>
                <w:szCs w:val="20"/>
              </w:rPr>
              <w:t>), asigurând faptul că toți cursanții pot participa pe deplin la activitățile proiectului.</w:t>
            </w:r>
          </w:p>
          <w:p w14:paraId="1C9F460B" w14:textId="77777777" w:rsidR="00946073" w:rsidRPr="003F2288" w:rsidRDefault="00946073" w:rsidP="00294BCF">
            <w:pPr>
              <w:pStyle w:val="Default"/>
              <w:cnfStyle w:val="000000000000" w:firstRow="0" w:lastRow="0" w:firstColumn="0" w:lastColumn="0" w:oddVBand="0" w:evenVBand="0" w:oddHBand="0" w:evenHBand="0" w:firstRowFirstColumn="0" w:firstRowLastColumn="0" w:lastRowFirstColumn="0" w:lastRowLastColumn="0"/>
              <w:rPr>
                <w:rFonts w:ascii="Arial" w:hAnsi="Arial" w:cs="Arial"/>
                <w:noProof/>
                <w:color w:val="auto"/>
                <w:sz w:val="20"/>
                <w:szCs w:val="20"/>
              </w:rPr>
            </w:pPr>
          </w:p>
        </w:tc>
      </w:tr>
      <w:tr w:rsidR="00946073" w:rsidRPr="003F2288" w14:paraId="4C0F054B" w14:textId="77777777" w:rsidTr="00946073">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0" w:type="auto"/>
          </w:tcPr>
          <w:p w14:paraId="59B1C55A" w14:textId="77777777" w:rsidR="00946073" w:rsidRPr="003F2288" w:rsidRDefault="00946073" w:rsidP="00294BCF">
            <w:pPr>
              <w:rPr>
                <w:rFonts w:ascii="Arial" w:hAnsi="Arial" w:cs="Arial"/>
                <w:color w:val="auto"/>
                <w:sz w:val="20"/>
                <w:szCs w:val="20"/>
                <w:lang w:val="ro-RO"/>
              </w:rPr>
            </w:pPr>
            <w:r w:rsidRPr="003F2288">
              <w:rPr>
                <w:rFonts w:ascii="Arial" w:hAnsi="Arial" w:cs="Arial"/>
                <w:color w:val="auto"/>
                <w:sz w:val="20"/>
                <w:szCs w:val="20"/>
                <w:lang w:val="ro-RO"/>
              </w:rPr>
              <w:lastRenderedPageBreak/>
              <w:t>Cheltuieli eligibile</w:t>
            </w:r>
          </w:p>
        </w:tc>
        <w:tc>
          <w:tcPr>
            <w:tcW w:w="8540" w:type="dxa"/>
          </w:tcPr>
          <w:p w14:paraId="13ECFD91" w14:textId="77777777" w:rsidR="00946073" w:rsidRPr="003F2288" w:rsidRDefault="00946073" w:rsidP="00946073">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ro-RO"/>
              </w:rPr>
            </w:pPr>
            <w:proofErr w:type="spellStart"/>
            <w:r w:rsidRPr="003F2288">
              <w:rPr>
                <w:rFonts w:ascii="Arial" w:hAnsi="Arial" w:cs="Arial"/>
                <w:color w:val="auto"/>
                <w:sz w:val="20"/>
                <w:szCs w:val="20"/>
                <w:lang w:val="ro-RO"/>
              </w:rPr>
              <w:t>Personnel</w:t>
            </w:r>
            <w:proofErr w:type="spellEnd"/>
            <w:r w:rsidRPr="003F2288">
              <w:rPr>
                <w:rFonts w:ascii="Arial" w:hAnsi="Arial" w:cs="Arial"/>
                <w:color w:val="auto"/>
                <w:sz w:val="20"/>
                <w:szCs w:val="20"/>
                <w:lang w:val="ro-RO"/>
              </w:rPr>
              <w:t xml:space="preserve"> </w:t>
            </w:r>
            <w:proofErr w:type="spellStart"/>
            <w:r w:rsidRPr="003F2288">
              <w:rPr>
                <w:rFonts w:ascii="Arial" w:hAnsi="Arial" w:cs="Arial"/>
                <w:color w:val="auto"/>
                <w:sz w:val="20"/>
                <w:szCs w:val="20"/>
                <w:lang w:val="ro-RO"/>
              </w:rPr>
              <w:t>costs</w:t>
            </w:r>
            <w:proofErr w:type="spellEnd"/>
          </w:p>
          <w:p w14:paraId="05C85E6C" w14:textId="77777777" w:rsidR="00946073" w:rsidRPr="003F2288" w:rsidRDefault="00946073" w:rsidP="00946073">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ro-RO"/>
              </w:rPr>
            </w:pPr>
            <w:proofErr w:type="spellStart"/>
            <w:r w:rsidRPr="003F2288">
              <w:rPr>
                <w:rFonts w:ascii="Arial" w:hAnsi="Arial" w:cs="Arial"/>
                <w:color w:val="auto"/>
                <w:sz w:val="20"/>
                <w:szCs w:val="20"/>
                <w:lang w:val="ro-RO"/>
              </w:rPr>
              <w:t>Subcontracting</w:t>
            </w:r>
            <w:proofErr w:type="spellEnd"/>
            <w:r w:rsidRPr="003F2288">
              <w:rPr>
                <w:rFonts w:ascii="Arial" w:hAnsi="Arial" w:cs="Arial"/>
                <w:color w:val="auto"/>
                <w:sz w:val="20"/>
                <w:szCs w:val="20"/>
                <w:lang w:val="ro-RO"/>
              </w:rPr>
              <w:t xml:space="preserve"> </w:t>
            </w:r>
            <w:proofErr w:type="spellStart"/>
            <w:r w:rsidRPr="003F2288">
              <w:rPr>
                <w:rFonts w:ascii="Arial" w:hAnsi="Arial" w:cs="Arial"/>
                <w:color w:val="auto"/>
                <w:sz w:val="20"/>
                <w:szCs w:val="20"/>
                <w:lang w:val="ro-RO"/>
              </w:rPr>
              <w:t>costs</w:t>
            </w:r>
            <w:proofErr w:type="spellEnd"/>
          </w:p>
          <w:p w14:paraId="72DB184B" w14:textId="77777777" w:rsidR="00946073" w:rsidRPr="003F2288" w:rsidRDefault="00946073" w:rsidP="00946073">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ro-RO"/>
              </w:rPr>
            </w:pPr>
            <w:proofErr w:type="spellStart"/>
            <w:r w:rsidRPr="003F2288">
              <w:rPr>
                <w:rFonts w:ascii="Arial" w:hAnsi="Arial" w:cs="Arial"/>
                <w:color w:val="auto"/>
                <w:sz w:val="20"/>
                <w:szCs w:val="20"/>
                <w:lang w:val="ro-RO"/>
              </w:rPr>
              <w:t>Purchase</w:t>
            </w:r>
            <w:proofErr w:type="spellEnd"/>
            <w:r w:rsidRPr="003F2288">
              <w:rPr>
                <w:rFonts w:ascii="Arial" w:hAnsi="Arial" w:cs="Arial"/>
                <w:color w:val="auto"/>
                <w:sz w:val="20"/>
                <w:szCs w:val="20"/>
                <w:lang w:val="ro-RO"/>
              </w:rPr>
              <w:t xml:space="preserve"> </w:t>
            </w:r>
            <w:proofErr w:type="spellStart"/>
            <w:r w:rsidRPr="003F2288">
              <w:rPr>
                <w:rFonts w:ascii="Arial" w:hAnsi="Arial" w:cs="Arial"/>
                <w:color w:val="auto"/>
                <w:sz w:val="20"/>
                <w:szCs w:val="20"/>
                <w:lang w:val="ro-RO"/>
              </w:rPr>
              <w:t>costs</w:t>
            </w:r>
            <w:proofErr w:type="spellEnd"/>
          </w:p>
          <w:p w14:paraId="5A3FE4E3" w14:textId="77777777" w:rsidR="00946073" w:rsidRPr="003F2288" w:rsidRDefault="00946073" w:rsidP="00946073">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ro-RO"/>
              </w:rPr>
            </w:pPr>
            <w:r w:rsidRPr="003F2288">
              <w:rPr>
                <w:rFonts w:ascii="Arial" w:hAnsi="Arial" w:cs="Arial"/>
                <w:color w:val="auto"/>
                <w:sz w:val="20"/>
                <w:szCs w:val="20"/>
                <w:lang w:val="ro-RO"/>
              </w:rPr>
              <w:tab/>
              <w:t xml:space="preserve">Travel </w:t>
            </w:r>
            <w:proofErr w:type="spellStart"/>
            <w:r w:rsidRPr="003F2288">
              <w:rPr>
                <w:rFonts w:ascii="Arial" w:hAnsi="Arial" w:cs="Arial"/>
                <w:color w:val="auto"/>
                <w:sz w:val="20"/>
                <w:szCs w:val="20"/>
                <w:lang w:val="ro-RO"/>
              </w:rPr>
              <w:t>and</w:t>
            </w:r>
            <w:proofErr w:type="spellEnd"/>
            <w:r w:rsidRPr="003F2288">
              <w:rPr>
                <w:rFonts w:ascii="Arial" w:hAnsi="Arial" w:cs="Arial"/>
                <w:color w:val="auto"/>
                <w:sz w:val="20"/>
                <w:szCs w:val="20"/>
                <w:lang w:val="ro-RO"/>
              </w:rPr>
              <w:t xml:space="preserve"> </w:t>
            </w:r>
            <w:proofErr w:type="spellStart"/>
            <w:r w:rsidRPr="003F2288">
              <w:rPr>
                <w:rFonts w:ascii="Arial" w:hAnsi="Arial" w:cs="Arial"/>
                <w:color w:val="auto"/>
                <w:sz w:val="20"/>
                <w:szCs w:val="20"/>
                <w:lang w:val="ro-RO"/>
              </w:rPr>
              <w:t>subsistence</w:t>
            </w:r>
            <w:proofErr w:type="spellEnd"/>
          </w:p>
          <w:p w14:paraId="603CCB2E" w14:textId="77777777" w:rsidR="00946073" w:rsidRPr="003F2288" w:rsidRDefault="00946073" w:rsidP="00946073">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ro-RO"/>
              </w:rPr>
            </w:pPr>
            <w:r w:rsidRPr="003F2288">
              <w:rPr>
                <w:rFonts w:ascii="Arial" w:hAnsi="Arial" w:cs="Arial"/>
                <w:color w:val="auto"/>
                <w:sz w:val="20"/>
                <w:szCs w:val="20"/>
                <w:lang w:val="ro-RO"/>
              </w:rPr>
              <w:tab/>
            </w:r>
            <w:proofErr w:type="spellStart"/>
            <w:r w:rsidRPr="003F2288">
              <w:rPr>
                <w:rFonts w:ascii="Arial" w:hAnsi="Arial" w:cs="Arial"/>
                <w:color w:val="auto"/>
                <w:sz w:val="20"/>
                <w:szCs w:val="20"/>
                <w:lang w:val="ro-RO"/>
              </w:rPr>
              <w:t>Equipment</w:t>
            </w:r>
            <w:proofErr w:type="spellEnd"/>
          </w:p>
          <w:p w14:paraId="174B8113" w14:textId="77777777" w:rsidR="00946073" w:rsidRPr="003F2288" w:rsidRDefault="00946073" w:rsidP="00946073">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ro-RO"/>
              </w:rPr>
            </w:pPr>
            <w:r w:rsidRPr="003F2288">
              <w:rPr>
                <w:rFonts w:ascii="Arial" w:hAnsi="Arial" w:cs="Arial"/>
                <w:color w:val="auto"/>
                <w:sz w:val="20"/>
                <w:szCs w:val="20"/>
                <w:lang w:val="ro-RO"/>
              </w:rPr>
              <w:tab/>
            </w:r>
            <w:proofErr w:type="spellStart"/>
            <w:r w:rsidRPr="003F2288">
              <w:rPr>
                <w:rFonts w:ascii="Arial" w:hAnsi="Arial" w:cs="Arial"/>
                <w:color w:val="auto"/>
                <w:sz w:val="20"/>
                <w:szCs w:val="20"/>
                <w:lang w:val="ro-RO"/>
              </w:rPr>
              <w:t>Other</w:t>
            </w:r>
            <w:proofErr w:type="spellEnd"/>
            <w:r w:rsidRPr="003F2288">
              <w:rPr>
                <w:rFonts w:ascii="Arial" w:hAnsi="Arial" w:cs="Arial"/>
                <w:color w:val="auto"/>
                <w:sz w:val="20"/>
                <w:szCs w:val="20"/>
                <w:lang w:val="ro-RO"/>
              </w:rPr>
              <w:t xml:space="preserve"> </w:t>
            </w:r>
            <w:proofErr w:type="spellStart"/>
            <w:r w:rsidRPr="003F2288">
              <w:rPr>
                <w:rFonts w:ascii="Arial" w:hAnsi="Arial" w:cs="Arial"/>
                <w:color w:val="auto"/>
                <w:sz w:val="20"/>
                <w:szCs w:val="20"/>
                <w:lang w:val="ro-RO"/>
              </w:rPr>
              <w:t>goods</w:t>
            </w:r>
            <w:proofErr w:type="spellEnd"/>
            <w:r w:rsidRPr="003F2288">
              <w:rPr>
                <w:rFonts w:ascii="Arial" w:hAnsi="Arial" w:cs="Arial"/>
                <w:color w:val="auto"/>
                <w:sz w:val="20"/>
                <w:szCs w:val="20"/>
                <w:lang w:val="ro-RO"/>
              </w:rPr>
              <w:t xml:space="preserve">, </w:t>
            </w:r>
            <w:proofErr w:type="spellStart"/>
            <w:r w:rsidRPr="003F2288">
              <w:rPr>
                <w:rFonts w:ascii="Arial" w:hAnsi="Arial" w:cs="Arial"/>
                <w:color w:val="auto"/>
                <w:sz w:val="20"/>
                <w:szCs w:val="20"/>
                <w:lang w:val="ro-RO"/>
              </w:rPr>
              <w:t>works</w:t>
            </w:r>
            <w:proofErr w:type="spellEnd"/>
            <w:r w:rsidRPr="003F2288">
              <w:rPr>
                <w:rFonts w:ascii="Arial" w:hAnsi="Arial" w:cs="Arial"/>
                <w:color w:val="auto"/>
                <w:sz w:val="20"/>
                <w:szCs w:val="20"/>
                <w:lang w:val="ro-RO"/>
              </w:rPr>
              <w:t xml:space="preserve"> </w:t>
            </w:r>
            <w:proofErr w:type="spellStart"/>
            <w:r w:rsidRPr="003F2288">
              <w:rPr>
                <w:rFonts w:ascii="Arial" w:hAnsi="Arial" w:cs="Arial"/>
                <w:color w:val="auto"/>
                <w:sz w:val="20"/>
                <w:szCs w:val="20"/>
                <w:lang w:val="ro-RO"/>
              </w:rPr>
              <w:t>and</w:t>
            </w:r>
            <w:proofErr w:type="spellEnd"/>
            <w:r w:rsidRPr="003F2288">
              <w:rPr>
                <w:rFonts w:ascii="Arial" w:hAnsi="Arial" w:cs="Arial"/>
                <w:color w:val="auto"/>
                <w:sz w:val="20"/>
                <w:szCs w:val="20"/>
                <w:lang w:val="ro-RO"/>
              </w:rPr>
              <w:t xml:space="preserve"> </w:t>
            </w:r>
            <w:proofErr w:type="spellStart"/>
            <w:r w:rsidRPr="003F2288">
              <w:rPr>
                <w:rFonts w:ascii="Arial" w:hAnsi="Arial" w:cs="Arial"/>
                <w:color w:val="auto"/>
                <w:sz w:val="20"/>
                <w:szCs w:val="20"/>
                <w:lang w:val="ro-RO"/>
              </w:rPr>
              <w:t>services</w:t>
            </w:r>
            <w:proofErr w:type="spellEnd"/>
          </w:p>
          <w:p w14:paraId="46A375D1" w14:textId="77777777" w:rsidR="00946073" w:rsidRPr="003F2288" w:rsidRDefault="00946073" w:rsidP="00946073">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ro-RO"/>
              </w:rPr>
            </w:pPr>
            <w:proofErr w:type="spellStart"/>
            <w:r w:rsidRPr="003F2288">
              <w:rPr>
                <w:rFonts w:ascii="Arial" w:hAnsi="Arial" w:cs="Arial"/>
                <w:color w:val="auto"/>
                <w:sz w:val="20"/>
                <w:szCs w:val="20"/>
                <w:lang w:val="ro-RO"/>
              </w:rPr>
              <w:t>Other</w:t>
            </w:r>
            <w:proofErr w:type="spellEnd"/>
            <w:r w:rsidRPr="003F2288">
              <w:rPr>
                <w:rFonts w:ascii="Arial" w:hAnsi="Arial" w:cs="Arial"/>
                <w:color w:val="auto"/>
                <w:sz w:val="20"/>
                <w:szCs w:val="20"/>
                <w:lang w:val="ro-RO"/>
              </w:rPr>
              <w:t xml:space="preserve"> cost </w:t>
            </w:r>
            <w:proofErr w:type="spellStart"/>
            <w:r w:rsidRPr="003F2288">
              <w:rPr>
                <w:rFonts w:ascii="Arial" w:hAnsi="Arial" w:cs="Arial"/>
                <w:color w:val="auto"/>
                <w:sz w:val="20"/>
                <w:szCs w:val="20"/>
                <w:lang w:val="ro-RO"/>
              </w:rPr>
              <w:t>categories</w:t>
            </w:r>
            <w:proofErr w:type="spellEnd"/>
          </w:p>
          <w:p w14:paraId="07EBAA72" w14:textId="77777777" w:rsidR="00946073" w:rsidRPr="003F2288" w:rsidRDefault="00946073" w:rsidP="00946073">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ro-RO"/>
              </w:rPr>
            </w:pPr>
            <w:r w:rsidRPr="003F2288">
              <w:rPr>
                <w:rFonts w:ascii="Arial" w:hAnsi="Arial" w:cs="Arial"/>
                <w:color w:val="auto"/>
                <w:sz w:val="20"/>
                <w:szCs w:val="20"/>
                <w:lang w:val="ro-RO"/>
              </w:rPr>
              <w:tab/>
              <w:t xml:space="preserve">Financial </w:t>
            </w:r>
            <w:proofErr w:type="spellStart"/>
            <w:r w:rsidRPr="003F2288">
              <w:rPr>
                <w:rFonts w:ascii="Arial" w:hAnsi="Arial" w:cs="Arial"/>
                <w:color w:val="auto"/>
                <w:sz w:val="20"/>
                <w:szCs w:val="20"/>
                <w:lang w:val="ro-RO"/>
              </w:rPr>
              <w:t>support</w:t>
            </w:r>
            <w:proofErr w:type="spellEnd"/>
            <w:r w:rsidRPr="003F2288">
              <w:rPr>
                <w:rFonts w:ascii="Arial" w:hAnsi="Arial" w:cs="Arial"/>
                <w:color w:val="auto"/>
                <w:sz w:val="20"/>
                <w:szCs w:val="20"/>
                <w:lang w:val="ro-RO"/>
              </w:rPr>
              <w:t xml:space="preserve"> </w:t>
            </w:r>
            <w:proofErr w:type="spellStart"/>
            <w:r w:rsidRPr="003F2288">
              <w:rPr>
                <w:rFonts w:ascii="Arial" w:hAnsi="Arial" w:cs="Arial"/>
                <w:color w:val="auto"/>
                <w:sz w:val="20"/>
                <w:szCs w:val="20"/>
                <w:lang w:val="ro-RO"/>
              </w:rPr>
              <w:t>to</w:t>
            </w:r>
            <w:proofErr w:type="spellEnd"/>
            <w:r w:rsidRPr="003F2288">
              <w:rPr>
                <w:rFonts w:ascii="Arial" w:hAnsi="Arial" w:cs="Arial"/>
                <w:color w:val="auto"/>
                <w:sz w:val="20"/>
                <w:szCs w:val="20"/>
                <w:lang w:val="ro-RO"/>
              </w:rPr>
              <w:t xml:space="preserve"> </w:t>
            </w:r>
            <w:proofErr w:type="spellStart"/>
            <w:r w:rsidRPr="003F2288">
              <w:rPr>
                <w:rFonts w:ascii="Arial" w:hAnsi="Arial" w:cs="Arial"/>
                <w:color w:val="auto"/>
                <w:sz w:val="20"/>
                <w:szCs w:val="20"/>
                <w:lang w:val="ro-RO"/>
              </w:rPr>
              <w:t>third</w:t>
            </w:r>
            <w:proofErr w:type="spellEnd"/>
            <w:r w:rsidRPr="003F2288">
              <w:rPr>
                <w:rFonts w:ascii="Arial" w:hAnsi="Arial" w:cs="Arial"/>
                <w:color w:val="auto"/>
                <w:sz w:val="20"/>
                <w:szCs w:val="20"/>
                <w:lang w:val="ro-RO"/>
              </w:rPr>
              <w:t xml:space="preserve"> </w:t>
            </w:r>
            <w:proofErr w:type="spellStart"/>
            <w:r w:rsidRPr="003F2288">
              <w:rPr>
                <w:rFonts w:ascii="Arial" w:hAnsi="Arial" w:cs="Arial"/>
                <w:color w:val="auto"/>
                <w:sz w:val="20"/>
                <w:szCs w:val="20"/>
                <w:lang w:val="ro-RO"/>
              </w:rPr>
              <w:t>parties</w:t>
            </w:r>
            <w:proofErr w:type="spellEnd"/>
          </w:p>
          <w:p w14:paraId="76F690E2" w14:textId="77777777" w:rsidR="00946073" w:rsidRPr="003F2288" w:rsidRDefault="00946073" w:rsidP="00946073">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ro-RO"/>
              </w:rPr>
            </w:pPr>
            <w:r w:rsidRPr="003F2288">
              <w:rPr>
                <w:rFonts w:ascii="Arial" w:hAnsi="Arial" w:cs="Arial"/>
                <w:color w:val="auto"/>
                <w:sz w:val="20"/>
                <w:szCs w:val="20"/>
                <w:lang w:val="ro-RO"/>
              </w:rPr>
              <w:tab/>
            </w:r>
            <w:proofErr w:type="spellStart"/>
            <w:r w:rsidRPr="003F2288">
              <w:rPr>
                <w:rFonts w:ascii="Arial" w:hAnsi="Arial" w:cs="Arial"/>
                <w:color w:val="auto"/>
                <w:sz w:val="20"/>
                <w:szCs w:val="20"/>
                <w:lang w:val="ro-RO"/>
              </w:rPr>
              <w:t>Internally</w:t>
            </w:r>
            <w:proofErr w:type="spellEnd"/>
            <w:r w:rsidRPr="003F2288">
              <w:rPr>
                <w:rFonts w:ascii="Arial" w:hAnsi="Arial" w:cs="Arial"/>
                <w:color w:val="auto"/>
                <w:sz w:val="20"/>
                <w:szCs w:val="20"/>
                <w:lang w:val="ro-RO"/>
              </w:rPr>
              <w:t xml:space="preserve"> </w:t>
            </w:r>
            <w:proofErr w:type="spellStart"/>
            <w:r w:rsidRPr="003F2288">
              <w:rPr>
                <w:rFonts w:ascii="Arial" w:hAnsi="Arial" w:cs="Arial"/>
                <w:color w:val="auto"/>
                <w:sz w:val="20"/>
                <w:szCs w:val="20"/>
                <w:lang w:val="ro-RO"/>
              </w:rPr>
              <w:t>invoiced</w:t>
            </w:r>
            <w:proofErr w:type="spellEnd"/>
            <w:r w:rsidRPr="003F2288">
              <w:rPr>
                <w:rFonts w:ascii="Arial" w:hAnsi="Arial" w:cs="Arial"/>
                <w:color w:val="auto"/>
                <w:sz w:val="20"/>
                <w:szCs w:val="20"/>
                <w:lang w:val="ro-RO"/>
              </w:rPr>
              <w:t xml:space="preserve"> </w:t>
            </w:r>
            <w:proofErr w:type="spellStart"/>
            <w:r w:rsidRPr="003F2288">
              <w:rPr>
                <w:rFonts w:ascii="Arial" w:hAnsi="Arial" w:cs="Arial"/>
                <w:color w:val="auto"/>
                <w:sz w:val="20"/>
                <w:szCs w:val="20"/>
                <w:lang w:val="ro-RO"/>
              </w:rPr>
              <w:t>goods</w:t>
            </w:r>
            <w:proofErr w:type="spellEnd"/>
            <w:r w:rsidRPr="003F2288">
              <w:rPr>
                <w:rFonts w:ascii="Arial" w:hAnsi="Arial" w:cs="Arial"/>
                <w:color w:val="auto"/>
                <w:sz w:val="20"/>
                <w:szCs w:val="20"/>
                <w:lang w:val="ro-RO"/>
              </w:rPr>
              <w:t xml:space="preserve"> </w:t>
            </w:r>
            <w:proofErr w:type="spellStart"/>
            <w:r w:rsidRPr="003F2288">
              <w:rPr>
                <w:rFonts w:ascii="Arial" w:hAnsi="Arial" w:cs="Arial"/>
                <w:color w:val="auto"/>
                <w:sz w:val="20"/>
                <w:szCs w:val="20"/>
                <w:lang w:val="ro-RO"/>
              </w:rPr>
              <w:t>and</w:t>
            </w:r>
            <w:proofErr w:type="spellEnd"/>
            <w:r w:rsidRPr="003F2288">
              <w:rPr>
                <w:rFonts w:ascii="Arial" w:hAnsi="Arial" w:cs="Arial"/>
                <w:color w:val="auto"/>
                <w:sz w:val="20"/>
                <w:szCs w:val="20"/>
                <w:lang w:val="ro-RO"/>
              </w:rPr>
              <w:t xml:space="preserve"> </w:t>
            </w:r>
            <w:proofErr w:type="spellStart"/>
            <w:r w:rsidRPr="003F2288">
              <w:rPr>
                <w:rFonts w:ascii="Arial" w:hAnsi="Arial" w:cs="Arial"/>
                <w:color w:val="auto"/>
                <w:sz w:val="20"/>
                <w:szCs w:val="20"/>
                <w:lang w:val="ro-RO"/>
              </w:rPr>
              <w:t>services</w:t>
            </w:r>
            <w:proofErr w:type="spellEnd"/>
          </w:p>
          <w:p w14:paraId="6C211427" w14:textId="77777777" w:rsidR="00946073" w:rsidRPr="003F2288" w:rsidRDefault="00946073" w:rsidP="00946073">
            <w:pPr>
              <w:pStyle w:val="NoSpacing"/>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lang w:val="ro-RO"/>
              </w:rPr>
            </w:pPr>
            <w:r w:rsidRPr="003F2288">
              <w:rPr>
                <w:rFonts w:ascii="Arial" w:hAnsi="Arial" w:cs="Arial"/>
                <w:color w:val="auto"/>
                <w:sz w:val="20"/>
                <w:szCs w:val="20"/>
                <w:lang w:val="ro-RO"/>
              </w:rPr>
              <w:t xml:space="preserve">Indirect </w:t>
            </w:r>
            <w:proofErr w:type="spellStart"/>
            <w:r w:rsidRPr="003F2288">
              <w:rPr>
                <w:rFonts w:ascii="Arial" w:hAnsi="Arial" w:cs="Arial"/>
                <w:color w:val="auto"/>
                <w:sz w:val="20"/>
                <w:szCs w:val="20"/>
                <w:lang w:val="ro-RO"/>
              </w:rPr>
              <w:t>costs</w:t>
            </w:r>
            <w:proofErr w:type="spellEnd"/>
          </w:p>
        </w:tc>
      </w:tr>
      <w:tr w:rsidR="00946073" w:rsidRPr="003F2288" w14:paraId="7A43A38C" w14:textId="77777777" w:rsidTr="00946073">
        <w:trPr>
          <w:trHeight w:val="386"/>
        </w:trPr>
        <w:tc>
          <w:tcPr>
            <w:cnfStyle w:val="001000000000" w:firstRow="0" w:lastRow="0" w:firstColumn="1" w:lastColumn="0" w:oddVBand="0" w:evenVBand="0" w:oddHBand="0" w:evenHBand="0" w:firstRowFirstColumn="0" w:firstRowLastColumn="0" w:lastRowFirstColumn="0" w:lastRowLastColumn="0"/>
            <w:tcW w:w="0" w:type="auto"/>
          </w:tcPr>
          <w:p w14:paraId="774AE216" w14:textId="77777777" w:rsidR="00946073" w:rsidRPr="003F2288" w:rsidRDefault="00946073" w:rsidP="00294BCF">
            <w:pPr>
              <w:rPr>
                <w:rFonts w:ascii="Arial" w:hAnsi="Arial" w:cs="Arial"/>
                <w:color w:val="auto"/>
                <w:sz w:val="20"/>
                <w:szCs w:val="20"/>
                <w:lang w:val="ro-RO"/>
              </w:rPr>
            </w:pPr>
            <w:r>
              <w:rPr>
                <w:rFonts w:ascii="Arial" w:hAnsi="Arial" w:cs="Arial"/>
                <w:color w:val="auto"/>
                <w:sz w:val="20"/>
                <w:szCs w:val="20"/>
                <w:lang w:val="ro-RO"/>
              </w:rPr>
              <w:t>Evaluarea</w:t>
            </w:r>
            <w:r w:rsidRPr="003F2288">
              <w:rPr>
                <w:rFonts w:ascii="Arial" w:hAnsi="Arial" w:cs="Arial"/>
                <w:color w:val="auto"/>
                <w:sz w:val="20"/>
                <w:szCs w:val="20"/>
                <w:lang w:val="ro-RO"/>
              </w:rPr>
              <w:t xml:space="preserve"> proiectelor</w:t>
            </w:r>
          </w:p>
        </w:tc>
        <w:tc>
          <w:tcPr>
            <w:tcW w:w="8540" w:type="dxa"/>
          </w:tcPr>
          <w:p w14:paraId="0ED07003" w14:textId="77777777" w:rsidR="00946073" w:rsidRPr="003F2288" w:rsidRDefault="00946073" w:rsidP="00294BCF">
            <w:pPr>
              <w:pStyle w:val="Default"/>
              <w:cnfStyle w:val="000000000000" w:firstRow="0" w:lastRow="0" w:firstColumn="0" w:lastColumn="0" w:oddVBand="0" w:evenVBand="0" w:oddHBand="0" w:evenHBand="0" w:firstRowFirstColumn="0" w:firstRowLastColumn="0" w:lastRowFirstColumn="0" w:lastRowLastColumn="0"/>
              <w:rPr>
                <w:rFonts w:ascii="Arial" w:hAnsi="Arial" w:cs="Arial"/>
                <w:b/>
                <w:bCs/>
                <w:noProof/>
                <w:color w:val="auto"/>
                <w:sz w:val="20"/>
                <w:szCs w:val="20"/>
                <w:lang w:val="ro-RO"/>
              </w:rPr>
            </w:pPr>
            <w:r w:rsidRPr="003F2288">
              <w:rPr>
                <w:rFonts w:ascii="Arial" w:hAnsi="Arial" w:cs="Arial"/>
                <w:b/>
                <w:bCs/>
                <w:noProof/>
                <w:color w:val="auto"/>
                <w:sz w:val="20"/>
                <w:szCs w:val="20"/>
                <w:lang w:val="ro-RO"/>
              </w:rPr>
              <w:t xml:space="preserve">Criteriile de evaluare tehnică și financiară aplicabile prezentelor apeluri de proiecte sunt: </w:t>
            </w:r>
          </w:p>
          <w:p w14:paraId="6D65ED0B" w14:textId="77777777" w:rsidR="00946073" w:rsidRPr="003F2288" w:rsidRDefault="00946073" w:rsidP="00294BCF">
            <w:pPr>
              <w:pStyle w:val="Default"/>
              <w:spacing w:after="69"/>
              <w:cnfStyle w:val="000000000000" w:firstRow="0" w:lastRow="0" w:firstColumn="0" w:lastColumn="0" w:oddVBand="0" w:evenVBand="0" w:oddHBand="0" w:evenHBand="0" w:firstRowFirstColumn="0" w:firstRowLastColumn="0" w:lastRowFirstColumn="0" w:lastRowLastColumn="0"/>
              <w:rPr>
                <w:rFonts w:ascii="Arial" w:hAnsi="Arial" w:cs="Arial"/>
                <w:bCs/>
                <w:noProof/>
                <w:color w:val="auto"/>
                <w:sz w:val="20"/>
                <w:szCs w:val="20"/>
                <w:lang w:val="ro-RO"/>
              </w:rPr>
            </w:pPr>
            <w:r w:rsidRPr="00A662EE">
              <w:rPr>
                <w:rFonts w:ascii="Arial" w:hAnsi="Arial" w:cs="Arial"/>
                <w:bCs/>
                <w:noProof/>
                <w:color w:val="auto"/>
                <w:sz w:val="20"/>
                <w:szCs w:val="20"/>
              </w:rPr>
              <w:lastRenderedPageBreak/>
              <w:drawing>
                <wp:inline distT="0" distB="0" distL="0" distR="0" wp14:anchorId="25CA41A9" wp14:editId="4E30111E">
                  <wp:extent cx="5561965" cy="1958975"/>
                  <wp:effectExtent l="0" t="0" r="635" b="3175"/>
                  <wp:docPr id="197564043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640436" name="Picture 1" descr="A screenshot of a computer&#10;&#10;AI-generated content may be incorrect."/>
                          <pic:cNvPicPr/>
                        </pic:nvPicPr>
                        <pic:blipFill>
                          <a:blip r:embed="rId8"/>
                          <a:stretch>
                            <a:fillRect/>
                          </a:stretch>
                        </pic:blipFill>
                        <pic:spPr>
                          <a:xfrm>
                            <a:off x="0" y="0"/>
                            <a:ext cx="5561965" cy="1958975"/>
                          </a:xfrm>
                          <a:prstGeom prst="rect">
                            <a:avLst/>
                          </a:prstGeom>
                        </pic:spPr>
                      </pic:pic>
                    </a:graphicData>
                  </a:graphic>
                </wp:inline>
              </w:drawing>
            </w:r>
          </w:p>
        </w:tc>
      </w:tr>
      <w:tr w:rsidR="00946073" w:rsidRPr="003F2288" w14:paraId="7BC6650C" w14:textId="77777777" w:rsidTr="00946073">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0" w:type="auto"/>
          </w:tcPr>
          <w:p w14:paraId="0FE62913" w14:textId="77777777" w:rsidR="00946073" w:rsidRPr="003F2288" w:rsidRDefault="00946073" w:rsidP="00294BCF">
            <w:pPr>
              <w:rPr>
                <w:rFonts w:ascii="Arial" w:hAnsi="Arial" w:cs="Arial"/>
                <w:color w:val="auto"/>
                <w:sz w:val="20"/>
                <w:szCs w:val="20"/>
                <w:lang w:val="ro-RO"/>
              </w:rPr>
            </w:pPr>
            <w:r w:rsidRPr="003F2288">
              <w:rPr>
                <w:rFonts w:ascii="Arial" w:hAnsi="Arial" w:cs="Arial"/>
                <w:color w:val="auto"/>
                <w:sz w:val="20"/>
                <w:szCs w:val="20"/>
                <w:lang w:val="ro-RO"/>
              </w:rPr>
              <w:lastRenderedPageBreak/>
              <w:t>Alte specificități ale apelului de proiecte</w:t>
            </w:r>
          </w:p>
        </w:tc>
        <w:tc>
          <w:tcPr>
            <w:tcW w:w="8540" w:type="dxa"/>
          </w:tcPr>
          <w:p w14:paraId="0BC27115" w14:textId="77777777" w:rsidR="00946073" w:rsidRPr="003F2288" w:rsidRDefault="00946073" w:rsidP="00294BC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noProof/>
                <w:color w:val="auto"/>
                <w:sz w:val="20"/>
                <w:szCs w:val="20"/>
                <w:u w:val="single"/>
              </w:rPr>
            </w:pPr>
            <w:r w:rsidRPr="003F2288">
              <w:rPr>
                <w:rFonts w:ascii="Arial" w:hAnsi="Arial" w:cs="Arial"/>
                <w:b/>
                <w:noProof/>
                <w:color w:val="auto"/>
                <w:sz w:val="20"/>
                <w:szCs w:val="20"/>
                <w:u w:val="single"/>
              </w:rPr>
              <w:t>Dimensiunea regională</w:t>
            </w:r>
          </w:p>
          <w:p w14:paraId="3D78E86E" w14:textId="77777777" w:rsidR="00946073" w:rsidRPr="003F2288" w:rsidRDefault="00946073" w:rsidP="00294BC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1B09EC">
              <w:rPr>
                <w:rFonts w:ascii="Arial" w:hAnsi="Arial" w:cs="Arial"/>
                <w:noProof/>
                <w:color w:val="auto"/>
                <w:sz w:val="20"/>
                <w:szCs w:val="20"/>
              </w:rPr>
              <w:t>Se așteaptă ca consorțiile să își cartografieze ecosistemele de inovare locale și regionale înainte de depunerea cererii și să încorporeze acest exercițiu de cartografiere în pregătirea propunerii; acesta constituie ulterior baza pentru formarea privind Inovarea Sistemică (</w:t>
            </w:r>
            <w:r w:rsidRPr="001B09EC">
              <w:rPr>
                <w:rFonts w:ascii="Arial" w:hAnsi="Arial" w:cs="Arial"/>
                <w:i/>
                <w:iCs/>
                <w:noProof/>
                <w:color w:val="auto"/>
                <w:sz w:val="20"/>
                <w:szCs w:val="20"/>
              </w:rPr>
              <w:t>System Innovation</w:t>
            </w:r>
            <w:r w:rsidRPr="001B09EC">
              <w:rPr>
                <w:rFonts w:ascii="Arial" w:hAnsi="Arial" w:cs="Arial"/>
                <w:noProof/>
                <w:color w:val="auto"/>
                <w:sz w:val="20"/>
                <w:szCs w:val="20"/>
              </w:rPr>
              <w:t>) furnizată de EIT HEI pe durata implementării proiectului.</w:t>
            </w:r>
          </w:p>
          <w:p w14:paraId="62798778" w14:textId="77777777" w:rsidR="00946073" w:rsidRPr="003F2288" w:rsidRDefault="00946073" w:rsidP="00294BC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p>
          <w:p w14:paraId="6B4EF9AE" w14:textId="77777777" w:rsidR="00946073" w:rsidRPr="001B09EC" w:rsidRDefault="00946073" w:rsidP="00294BC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1B09EC">
              <w:rPr>
                <w:rFonts w:ascii="Arial" w:hAnsi="Arial" w:cs="Arial"/>
                <w:noProof/>
                <w:color w:val="auto"/>
                <w:sz w:val="20"/>
                <w:szCs w:val="20"/>
              </w:rPr>
              <w:t xml:space="preserve">Propunerile sunt invitate să se alinieze la și să demonstreze modul în care partenerii vor sprijini </w:t>
            </w:r>
            <w:r w:rsidRPr="001B09EC">
              <w:rPr>
                <w:rFonts w:ascii="Arial" w:hAnsi="Arial" w:cs="Arial"/>
                <w:b/>
                <w:bCs/>
                <w:noProof/>
                <w:color w:val="auto"/>
                <w:sz w:val="20"/>
                <w:szCs w:val="20"/>
              </w:rPr>
              <w:t>Strategiile de Specializare Inteligentă (S3)</w:t>
            </w:r>
            <w:r w:rsidRPr="001B09EC">
              <w:rPr>
                <w:rFonts w:ascii="Arial" w:hAnsi="Arial" w:cs="Arial"/>
                <w:noProof/>
                <w:color w:val="auto"/>
                <w:sz w:val="20"/>
                <w:szCs w:val="20"/>
              </w:rPr>
              <w:t>, inclusiv prin planuri concrete de implicare a autorităților naționale responsabile de S3</w:t>
            </w:r>
            <w:r w:rsidRPr="003F2288">
              <w:rPr>
                <w:rFonts w:ascii="Arial" w:hAnsi="Arial" w:cs="Arial"/>
                <w:noProof/>
                <w:color w:val="auto"/>
                <w:sz w:val="20"/>
                <w:szCs w:val="20"/>
              </w:rPr>
              <w:t xml:space="preserve"> (în cazul nostru ADR-VEST)</w:t>
            </w:r>
            <w:r w:rsidRPr="001B09EC">
              <w:rPr>
                <w:rFonts w:ascii="Arial" w:hAnsi="Arial" w:cs="Arial"/>
                <w:noProof/>
                <w:color w:val="auto"/>
                <w:sz w:val="20"/>
                <w:szCs w:val="20"/>
              </w:rPr>
              <w:t xml:space="preserve"> și de explorare a oportunităților de finanțare conexe.</w:t>
            </w:r>
          </w:p>
          <w:p w14:paraId="4FCD886A" w14:textId="77777777" w:rsidR="00946073" w:rsidRPr="001B09EC" w:rsidRDefault="00946073" w:rsidP="00294BC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1B09EC">
              <w:rPr>
                <w:rFonts w:ascii="Arial" w:hAnsi="Arial" w:cs="Arial"/>
                <w:noProof/>
                <w:color w:val="auto"/>
                <w:sz w:val="20"/>
                <w:szCs w:val="20"/>
              </w:rPr>
              <w:t xml:space="preserve">În acest sens, se preconizează că proiectele vor contribui direct la </w:t>
            </w:r>
            <w:r w:rsidRPr="001B09EC">
              <w:rPr>
                <w:rFonts w:ascii="Arial" w:hAnsi="Arial" w:cs="Arial"/>
                <w:b/>
                <w:bCs/>
                <w:noProof/>
                <w:color w:val="auto"/>
                <w:sz w:val="20"/>
                <w:szCs w:val="20"/>
              </w:rPr>
              <w:t>Politica de Coeziune a UE</w:t>
            </w:r>
            <w:r w:rsidRPr="001B09EC">
              <w:rPr>
                <w:rFonts w:ascii="Arial" w:hAnsi="Arial" w:cs="Arial"/>
                <w:noProof/>
                <w:color w:val="auto"/>
                <w:sz w:val="20"/>
                <w:szCs w:val="20"/>
              </w:rPr>
              <w:t>, ajutând la reducerea disparităților teritoriale, la consolidarea competitivității regionale și permițând tuturor regiunilor să participe la și să beneficieze de pe urma creșterii generate de inovare.</w:t>
            </w:r>
          </w:p>
          <w:p w14:paraId="1AF71C42" w14:textId="77777777" w:rsidR="00946073" w:rsidRPr="001B09EC" w:rsidRDefault="00946073" w:rsidP="00294BC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1B09EC">
              <w:rPr>
                <w:rFonts w:ascii="Arial" w:hAnsi="Arial" w:cs="Arial"/>
                <w:noProof/>
                <w:color w:val="auto"/>
                <w:sz w:val="20"/>
                <w:szCs w:val="20"/>
              </w:rPr>
              <w:t xml:space="preserve">De asemenea, acestea ar trebui să se alinieze strategiei </w:t>
            </w:r>
            <w:r w:rsidRPr="001B09EC">
              <w:rPr>
                <w:rFonts w:ascii="Arial" w:hAnsi="Arial" w:cs="Arial"/>
                <w:b/>
                <w:bCs/>
                <w:noProof/>
                <w:color w:val="auto"/>
                <w:sz w:val="20"/>
                <w:szCs w:val="20"/>
              </w:rPr>
              <w:t>„Choose Europe!”</w:t>
            </w:r>
            <w:r w:rsidRPr="001B09EC">
              <w:rPr>
                <w:rFonts w:ascii="Arial" w:hAnsi="Arial" w:cs="Arial"/>
                <w:noProof/>
                <w:color w:val="auto"/>
                <w:sz w:val="20"/>
                <w:szCs w:val="20"/>
              </w:rPr>
              <w:t>, prin poziționarea regiunilor europene ca hub-uri atractive pentru investiții, talente și schimb de cunoștințe.</w:t>
            </w:r>
          </w:p>
          <w:p w14:paraId="1503C9F9" w14:textId="77777777" w:rsidR="00946073" w:rsidRPr="003F2288" w:rsidRDefault="00946073" w:rsidP="00294BC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p>
          <w:p w14:paraId="4D681F90" w14:textId="77777777" w:rsidR="00946073" w:rsidRPr="003F2288" w:rsidRDefault="00946073" w:rsidP="00294BC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3F2288">
              <w:rPr>
                <w:rFonts w:ascii="Arial" w:hAnsi="Arial" w:cs="Arial"/>
                <w:noProof/>
                <w:color w:val="auto"/>
                <w:sz w:val="20"/>
                <w:szCs w:val="20"/>
              </w:rPr>
              <w:t>Este puternic încurajată o acoperire geografică extinsă, implicând în special instituții stabilite în țările RIS și în țările din categoria Widening, inclusiv regiunile ultraperiferice ale UE și țările terțe asociate la Orizont Europa, care nu au beneficiat în mod obișnuit de resurse de finanțare, sprijin sau rețele UE până acum.</w:t>
            </w:r>
          </w:p>
          <w:p w14:paraId="2E8FA371" w14:textId="77777777" w:rsidR="00946073" w:rsidRPr="003F2288" w:rsidRDefault="00946073" w:rsidP="00294BC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Cs/>
                <w:noProof/>
                <w:color w:val="auto"/>
                <w:sz w:val="20"/>
                <w:szCs w:val="20"/>
              </w:rPr>
            </w:pPr>
          </w:p>
          <w:p w14:paraId="577DEE81" w14:textId="77777777" w:rsidR="00946073" w:rsidRPr="003F2288" w:rsidRDefault="00946073" w:rsidP="00294BC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noProof/>
                <w:color w:val="auto"/>
                <w:sz w:val="20"/>
                <w:szCs w:val="20"/>
                <w:u w:val="single"/>
              </w:rPr>
            </w:pPr>
            <w:r w:rsidRPr="003F2288">
              <w:rPr>
                <w:rFonts w:ascii="Arial" w:hAnsi="Arial" w:cs="Arial"/>
                <w:b/>
                <w:noProof/>
                <w:color w:val="auto"/>
                <w:sz w:val="20"/>
                <w:szCs w:val="20"/>
                <w:u w:val="single"/>
              </w:rPr>
              <w:t>EIT KIC Synergy</w:t>
            </w:r>
          </w:p>
          <w:p w14:paraId="1533BD82" w14:textId="77777777" w:rsidR="00946073" w:rsidRPr="003F2288" w:rsidRDefault="00946073" w:rsidP="00294BC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Cs/>
                <w:noProof/>
                <w:color w:val="auto"/>
                <w:sz w:val="20"/>
                <w:szCs w:val="20"/>
              </w:rPr>
            </w:pPr>
            <w:r w:rsidRPr="001B09EC">
              <w:rPr>
                <w:rFonts w:ascii="Arial" w:hAnsi="Arial" w:cs="Arial"/>
                <w:bCs/>
                <w:noProof/>
                <w:color w:val="auto"/>
                <w:sz w:val="20"/>
                <w:szCs w:val="20"/>
              </w:rPr>
              <w:t>Propunerile pentru trebuie să selecteze cel puțin două și maximum trei KIC-uri EIT care sunt cele mai relevante pentru domeniul de aplicare al proiectului și să demonstreze clar modul în care proiectul va contribui la obiectivele strategice și activitățile cheie ale acestora și se va implica în ele.</w:t>
            </w:r>
          </w:p>
          <w:p w14:paraId="7CF9D441" w14:textId="77777777" w:rsidR="00946073" w:rsidRPr="001B09EC" w:rsidRDefault="00946073" w:rsidP="00294BC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Cs/>
                <w:noProof/>
                <w:color w:val="auto"/>
                <w:sz w:val="20"/>
                <w:szCs w:val="20"/>
              </w:rPr>
            </w:pPr>
          </w:p>
          <w:p w14:paraId="1750AC04" w14:textId="77777777" w:rsidR="00946073" w:rsidRPr="003F2288" w:rsidRDefault="00946073" w:rsidP="00294BC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Cs/>
                <w:noProof/>
                <w:color w:val="auto"/>
                <w:sz w:val="20"/>
                <w:szCs w:val="20"/>
              </w:rPr>
            </w:pPr>
            <w:r w:rsidRPr="001B09EC">
              <w:rPr>
                <w:rFonts w:ascii="Arial" w:hAnsi="Arial" w:cs="Arial"/>
                <w:bCs/>
                <w:noProof/>
                <w:color w:val="auto"/>
                <w:sz w:val="20"/>
                <w:szCs w:val="20"/>
              </w:rPr>
              <w:t>În plus, solicitanții ar trebui să ia în considerare modul în care proiectul lor s-ar putea conecta cu activitățile Comunității EIT pentru a consolida propunerea. De exemplu, proiectele pot contura parcursuri (</w:t>
            </w:r>
            <w:r w:rsidRPr="001B09EC">
              <w:rPr>
                <w:rFonts w:ascii="Arial" w:hAnsi="Arial" w:cs="Arial"/>
                <w:bCs/>
                <w:i/>
                <w:iCs/>
                <w:noProof/>
                <w:color w:val="auto"/>
                <w:sz w:val="20"/>
                <w:szCs w:val="20"/>
              </w:rPr>
              <w:t>pathways</w:t>
            </w:r>
            <w:r w:rsidRPr="001B09EC">
              <w:rPr>
                <w:rFonts w:ascii="Arial" w:hAnsi="Arial" w:cs="Arial"/>
                <w:bCs/>
                <w:noProof/>
                <w:color w:val="auto"/>
                <w:sz w:val="20"/>
                <w:szCs w:val="20"/>
              </w:rPr>
              <w:t>) de la activitățile de creare de start-up-uri finanțate prin EIT HEI către programe de accelerare ulterioare. Informații despre aceste inițiative sunt disponibile pe site-urile web ale Comunității EIT și ale KIC-urilor EIT.</w:t>
            </w:r>
          </w:p>
          <w:p w14:paraId="0CE3C63C" w14:textId="77777777" w:rsidR="00946073" w:rsidRPr="001B09EC" w:rsidRDefault="00946073" w:rsidP="00294BC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Cs/>
                <w:noProof/>
                <w:color w:val="auto"/>
                <w:sz w:val="20"/>
                <w:szCs w:val="20"/>
              </w:rPr>
            </w:pPr>
          </w:p>
          <w:p w14:paraId="1938A8CB" w14:textId="77777777" w:rsidR="00946073" w:rsidRPr="001B09EC" w:rsidRDefault="00946073" w:rsidP="00294BC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Cs/>
                <w:noProof/>
                <w:color w:val="auto"/>
                <w:sz w:val="20"/>
                <w:szCs w:val="20"/>
              </w:rPr>
            </w:pPr>
            <w:r w:rsidRPr="001B09EC">
              <w:rPr>
                <w:rFonts w:ascii="Arial" w:hAnsi="Arial" w:cs="Arial"/>
                <w:bCs/>
                <w:noProof/>
                <w:color w:val="auto"/>
                <w:sz w:val="20"/>
                <w:szCs w:val="20"/>
              </w:rPr>
              <w:t>Mai mult, la pregătirea unei propuneri, consorțiile sunt încurajate să analizeze activitățile Comunității EIT (Cross-KIC) și să ia în considerare modul în care s-ar putea conecta cu acestea pentru a-și consolida propunerea, de exemplu planificând parcursuri de la activitățile de creare de start-up-uri finanțate prin Inițiativa EIT HEI către alte programe de accelerare pentru start-up-uri aflate într-un stadiu mai avansat, detalii despre acestea putând fi găsite pe site-urile Comunității EIT și ale KIC-urilor EIT.</w:t>
            </w:r>
            <w:r w:rsidRPr="003F2288">
              <w:rPr>
                <w:rFonts w:ascii="Arial" w:hAnsi="Arial" w:cs="Arial"/>
                <w:bCs/>
                <w:noProof/>
                <w:color w:val="auto"/>
                <w:sz w:val="20"/>
                <w:szCs w:val="20"/>
              </w:rPr>
              <w:br/>
            </w:r>
            <w:r w:rsidRPr="003F2288">
              <w:rPr>
                <w:rFonts w:ascii="Arial" w:hAnsi="Arial" w:cs="Arial"/>
                <w:bCs/>
                <w:noProof/>
                <w:color w:val="auto"/>
                <w:sz w:val="20"/>
                <w:szCs w:val="20"/>
              </w:rPr>
              <w:br/>
            </w:r>
            <w:r w:rsidRPr="003F2288">
              <w:rPr>
                <w:rFonts w:ascii="Arial" w:hAnsi="Arial" w:cs="Arial"/>
                <w:b/>
                <w:noProof/>
                <w:color w:val="auto"/>
                <w:sz w:val="20"/>
                <w:szCs w:val="20"/>
                <w:u w:val="single"/>
              </w:rPr>
              <w:t>Management commitment</w:t>
            </w:r>
          </w:p>
          <w:p w14:paraId="2DB021AE" w14:textId="77777777" w:rsidR="00946073" w:rsidRPr="00893F8C" w:rsidRDefault="00946073" w:rsidP="00294BCF">
            <w:pPr>
              <w:pStyle w:val="Default"/>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893F8C">
              <w:rPr>
                <w:rFonts w:ascii="Arial" w:hAnsi="Arial" w:cs="Arial"/>
                <w:noProof/>
                <w:color w:val="auto"/>
                <w:sz w:val="20"/>
                <w:szCs w:val="20"/>
              </w:rPr>
              <w:lastRenderedPageBreak/>
              <w:t xml:space="preserve">De asemenea, va fi necesară o scrisoare de angajament semnată de top management, care trebuie să </w:t>
            </w:r>
            <w:r w:rsidRPr="003F2288">
              <w:rPr>
                <w:rFonts w:ascii="Arial" w:hAnsi="Arial" w:cs="Arial"/>
                <w:noProof/>
                <w:color w:val="auto"/>
                <w:sz w:val="20"/>
                <w:szCs w:val="20"/>
              </w:rPr>
              <w:t>enumere</w:t>
            </w:r>
            <w:r w:rsidRPr="00893F8C">
              <w:rPr>
                <w:rFonts w:ascii="Arial" w:hAnsi="Arial" w:cs="Arial"/>
                <w:noProof/>
                <w:color w:val="auto"/>
                <w:sz w:val="20"/>
                <w:szCs w:val="20"/>
              </w:rPr>
              <w:t xml:space="preserve"> facultățile și departamentele participante la proiect. </w:t>
            </w:r>
            <w:r w:rsidRPr="003F2288">
              <w:rPr>
                <w:rFonts w:ascii="Arial" w:hAnsi="Arial" w:cs="Arial"/>
                <w:noProof/>
                <w:color w:val="auto"/>
                <w:sz w:val="20"/>
                <w:szCs w:val="20"/>
              </w:rPr>
              <w:t>Modelul</w:t>
            </w:r>
            <w:r w:rsidRPr="00893F8C">
              <w:rPr>
                <w:rFonts w:ascii="Arial" w:hAnsi="Arial" w:cs="Arial"/>
                <w:noProof/>
                <w:color w:val="auto"/>
                <w:sz w:val="20"/>
                <w:szCs w:val="20"/>
              </w:rPr>
              <w:t xml:space="preserve"> pentru această scrisoare este furnizat în </w:t>
            </w:r>
            <w:r w:rsidRPr="003F2288">
              <w:rPr>
                <w:rFonts w:ascii="Arial" w:hAnsi="Arial" w:cs="Arial"/>
                <w:noProof/>
                <w:color w:val="auto"/>
                <w:sz w:val="20"/>
                <w:szCs w:val="20"/>
              </w:rPr>
              <w:t>F&amp;T Portal</w:t>
            </w:r>
            <w:r w:rsidRPr="00893F8C">
              <w:rPr>
                <w:rFonts w:ascii="Arial" w:hAnsi="Arial" w:cs="Arial"/>
                <w:noProof/>
                <w:color w:val="auto"/>
                <w:sz w:val="20"/>
                <w:szCs w:val="20"/>
              </w:rPr>
              <w:t xml:space="preserve"> și trebuie anexat la cerere.</w:t>
            </w:r>
          </w:p>
          <w:p w14:paraId="5908D0F3" w14:textId="77777777" w:rsidR="00946073" w:rsidRPr="00893F8C" w:rsidRDefault="00946073" w:rsidP="00294BCF">
            <w:pPr>
              <w:pStyle w:val="Default"/>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893F8C">
              <w:rPr>
                <w:rFonts w:ascii="Arial" w:hAnsi="Arial" w:cs="Arial"/>
                <w:noProof/>
                <w:color w:val="auto"/>
                <w:sz w:val="20"/>
                <w:szCs w:val="20"/>
              </w:rPr>
              <w:t xml:space="preserve">Pentru a se asigura că liderii </w:t>
            </w:r>
            <w:r w:rsidRPr="003F2288">
              <w:rPr>
                <w:rFonts w:ascii="Arial" w:hAnsi="Arial" w:cs="Arial"/>
                <w:noProof/>
                <w:color w:val="auto"/>
                <w:sz w:val="20"/>
                <w:szCs w:val="20"/>
              </w:rPr>
              <w:t>HEI</w:t>
            </w:r>
            <w:r w:rsidRPr="00893F8C">
              <w:rPr>
                <w:rFonts w:ascii="Arial" w:hAnsi="Arial" w:cs="Arial"/>
                <w:noProof/>
                <w:color w:val="auto"/>
                <w:sz w:val="20"/>
                <w:szCs w:val="20"/>
              </w:rPr>
              <w:t xml:space="preserve"> (și, dacă este cazul, ai alianțe</w:t>
            </w:r>
            <w:r w:rsidRPr="003F2288">
              <w:rPr>
                <w:rFonts w:ascii="Arial" w:hAnsi="Arial" w:cs="Arial"/>
                <w:noProof/>
                <w:color w:val="auto"/>
                <w:sz w:val="20"/>
                <w:szCs w:val="20"/>
              </w:rPr>
              <w:t>lor de</w:t>
            </w:r>
            <w:r w:rsidRPr="00893F8C">
              <w:rPr>
                <w:rFonts w:ascii="Arial" w:hAnsi="Arial" w:cs="Arial"/>
                <w:noProof/>
                <w:color w:val="auto"/>
                <w:sz w:val="20"/>
                <w:szCs w:val="20"/>
              </w:rPr>
              <w:t xml:space="preserve"> Universități Europene) acționează ca un motor pentru integrarea inovării și antreprenoriatului în strategiile, guvernanța și cultura instituțională, scrisoarea de angajament semnată de managementul trebuie să </w:t>
            </w:r>
            <w:r w:rsidRPr="003F2288">
              <w:rPr>
                <w:rFonts w:ascii="Arial" w:hAnsi="Arial" w:cs="Arial"/>
                <w:noProof/>
                <w:color w:val="auto"/>
                <w:sz w:val="20"/>
                <w:szCs w:val="20"/>
              </w:rPr>
              <w:t>includă</w:t>
            </w:r>
            <w:r w:rsidRPr="00893F8C">
              <w:rPr>
                <w:rFonts w:ascii="Arial" w:hAnsi="Arial" w:cs="Arial"/>
                <w:noProof/>
                <w:color w:val="auto"/>
                <w:sz w:val="20"/>
                <w:szCs w:val="20"/>
              </w:rPr>
              <w:t xml:space="preserve"> următoarele:</w:t>
            </w:r>
          </w:p>
          <w:p w14:paraId="4244D1B8" w14:textId="77777777" w:rsidR="00946073" w:rsidRPr="00893F8C" w:rsidRDefault="00946073" w:rsidP="00946073">
            <w:pPr>
              <w:pStyle w:val="Default"/>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893F8C">
              <w:rPr>
                <w:rFonts w:ascii="Arial" w:hAnsi="Arial" w:cs="Arial"/>
                <w:noProof/>
                <w:color w:val="auto"/>
                <w:sz w:val="20"/>
                <w:szCs w:val="20"/>
              </w:rPr>
              <w:t>Angajamentul conducerii – sprijin direct pentru proiect.</w:t>
            </w:r>
          </w:p>
          <w:p w14:paraId="652E58B5" w14:textId="77777777" w:rsidR="00946073" w:rsidRPr="00893F8C" w:rsidRDefault="00946073" w:rsidP="00946073">
            <w:pPr>
              <w:pStyle w:val="Default"/>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893F8C">
              <w:rPr>
                <w:rFonts w:ascii="Arial" w:hAnsi="Arial" w:cs="Arial"/>
                <w:noProof/>
                <w:color w:val="auto"/>
                <w:sz w:val="20"/>
                <w:szCs w:val="20"/>
              </w:rPr>
              <w:t>Integrarea în strategie – alinierea cu obiectivele instituționale și integrarea în planurile pe termen lung.</w:t>
            </w:r>
          </w:p>
          <w:p w14:paraId="3E0E01EE" w14:textId="77777777" w:rsidR="00946073" w:rsidRPr="00893F8C" w:rsidRDefault="00946073" w:rsidP="00946073">
            <w:pPr>
              <w:pStyle w:val="Default"/>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893F8C">
              <w:rPr>
                <w:rFonts w:ascii="Arial" w:hAnsi="Arial" w:cs="Arial"/>
                <w:noProof/>
                <w:color w:val="auto"/>
                <w:sz w:val="20"/>
                <w:szCs w:val="20"/>
              </w:rPr>
              <w:t>Angajament pe termen lung – planuri de sustenabilitate și transferabilitate pentru rezultate.</w:t>
            </w:r>
          </w:p>
          <w:p w14:paraId="3A6CC9B3" w14:textId="77777777" w:rsidR="00946073" w:rsidRPr="00893F8C" w:rsidRDefault="00946073" w:rsidP="00294BCF">
            <w:pPr>
              <w:pStyle w:val="Default"/>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893F8C">
              <w:rPr>
                <w:rFonts w:ascii="Arial" w:hAnsi="Arial" w:cs="Arial"/>
                <w:noProof/>
                <w:color w:val="auto"/>
                <w:sz w:val="20"/>
                <w:szCs w:val="20"/>
              </w:rPr>
              <w:t>Propunerile pot include, de asemenea:</w:t>
            </w:r>
          </w:p>
          <w:p w14:paraId="7A82A161" w14:textId="77777777" w:rsidR="00946073" w:rsidRPr="00893F8C" w:rsidRDefault="00946073" w:rsidP="00946073">
            <w:pPr>
              <w:pStyle w:val="Default"/>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893F8C">
              <w:rPr>
                <w:rFonts w:ascii="Arial" w:hAnsi="Arial" w:cs="Arial"/>
                <w:noProof/>
                <w:color w:val="auto"/>
                <w:sz w:val="20"/>
                <w:szCs w:val="20"/>
              </w:rPr>
              <w:t xml:space="preserve">Roluri de conducere în guvernanță și revizuirea </w:t>
            </w:r>
            <w:r w:rsidRPr="003F2288">
              <w:rPr>
                <w:rFonts w:ascii="Arial" w:hAnsi="Arial" w:cs="Arial"/>
                <w:noProof/>
                <w:color w:val="auto"/>
                <w:sz w:val="20"/>
                <w:szCs w:val="20"/>
              </w:rPr>
              <w:t xml:space="preserve">de </w:t>
            </w:r>
            <w:r w:rsidRPr="00893F8C">
              <w:rPr>
                <w:rFonts w:ascii="Arial" w:hAnsi="Arial" w:cs="Arial"/>
                <w:i/>
                <w:iCs/>
                <w:noProof/>
                <w:color w:val="auto"/>
                <w:sz w:val="20"/>
                <w:szCs w:val="20"/>
              </w:rPr>
              <w:t>milestones</w:t>
            </w:r>
            <w:r w:rsidRPr="00893F8C">
              <w:rPr>
                <w:rFonts w:ascii="Arial" w:hAnsi="Arial" w:cs="Arial"/>
                <w:noProof/>
                <w:color w:val="auto"/>
                <w:sz w:val="20"/>
                <w:szCs w:val="20"/>
              </w:rPr>
              <w:t>.</w:t>
            </w:r>
          </w:p>
          <w:p w14:paraId="0075FFC7" w14:textId="77777777" w:rsidR="00946073" w:rsidRPr="00893F8C" w:rsidRDefault="00946073" w:rsidP="00946073">
            <w:pPr>
              <w:pStyle w:val="Default"/>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893F8C">
              <w:rPr>
                <w:rFonts w:ascii="Arial" w:hAnsi="Arial" w:cs="Arial"/>
                <w:noProof/>
                <w:color w:val="auto"/>
                <w:sz w:val="20"/>
                <w:szCs w:val="20"/>
              </w:rPr>
              <w:t xml:space="preserve">Diseminare condusă de conducere (ex: evenimente de prezentare, evenimente de </w:t>
            </w:r>
            <w:r w:rsidRPr="003F2288">
              <w:rPr>
                <w:rFonts w:ascii="Arial" w:hAnsi="Arial" w:cs="Arial"/>
                <w:noProof/>
                <w:color w:val="auto"/>
                <w:sz w:val="20"/>
                <w:szCs w:val="20"/>
              </w:rPr>
              <w:t>networking</w:t>
            </w:r>
            <w:r w:rsidRPr="00893F8C">
              <w:rPr>
                <w:rFonts w:ascii="Arial" w:hAnsi="Arial" w:cs="Arial"/>
                <w:noProof/>
                <w:color w:val="auto"/>
                <w:sz w:val="20"/>
                <w:szCs w:val="20"/>
              </w:rPr>
              <w:t>).</w:t>
            </w:r>
          </w:p>
          <w:p w14:paraId="49E21A62" w14:textId="77777777" w:rsidR="00946073" w:rsidRPr="00893F8C" w:rsidRDefault="00946073" w:rsidP="00946073">
            <w:pPr>
              <w:pStyle w:val="Default"/>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893F8C">
              <w:rPr>
                <w:rFonts w:ascii="Arial" w:hAnsi="Arial" w:cs="Arial"/>
                <w:noProof/>
                <w:color w:val="auto"/>
                <w:sz w:val="20"/>
                <w:szCs w:val="20"/>
              </w:rPr>
              <w:t>Integrarea rezultatelor în indicatori cheie de performanță (KPI), politici, curricule sau planuri de investiții.</w:t>
            </w:r>
          </w:p>
          <w:p w14:paraId="021AF813" w14:textId="77777777" w:rsidR="00946073" w:rsidRPr="00893F8C" w:rsidRDefault="00946073" w:rsidP="00946073">
            <w:pPr>
              <w:pStyle w:val="Default"/>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893F8C">
              <w:rPr>
                <w:rFonts w:ascii="Arial" w:hAnsi="Arial" w:cs="Arial"/>
                <w:noProof/>
                <w:color w:val="auto"/>
                <w:sz w:val="20"/>
                <w:szCs w:val="20"/>
              </w:rPr>
              <w:t>Parteneriate cu alte rețele instituționale, industrie și ecosisteme regionale de inovare.</w:t>
            </w:r>
          </w:p>
          <w:p w14:paraId="5FABA101" w14:textId="77777777" w:rsidR="00946073" w:rsidRPr="003F2288" w:rsidRDefault="00946073" w:rsidP="00294BCF">
            <w:pPr>
              <w:pStyle w:val="Default"/>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893F8C">
              <w:rPr>
                <w:rFonts w:ascii="Arial" w:hAnsi="Arial" w:cs="Arial"/>
                <w:noProof/>
                <w:color w:val="auto"/>
                <w:sz w:val="20"/>
                <w:szCs w:val="20"/>
              </w:rPr>
              <w:t>Managementul de vârf va fi invitat să participe la evenimente anuale EIT HEI cu prezență fizică și la activitățile Comunității EIT HEI pentru a discuta transformarea instituțională în conformitate cu obiectivele politicii europene.</w:t>
            </w:r>
            <w:r w:rsidRPr="003F2288">
              <w:rPr>
                <w:rFonts w:ascii="Arial" w:hAnsi="Arial" w:cs="Arial"/>
                <w:noProof/>
                <w:color w:val="auto"/>
                <w:sz w:val="20"/>
                <w:szCs w:val="20"/>
              </w:rPr>
              <w:br/>
            </w:r>
          </w:p>
          <w:p w14:paraId="564C94BB" w14:textId="77777777" w:rsidR="00946073" w:rsidRPr="003F2288" w:rsidRDefault="00946073" w:rsidP="00294BCF">
            <w:pPr>
              <w:pStyle w:val="Default"/>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3F2288">
              <w:rPr>
                <w:rFonts w:ascii="Arial" w:hAnsi="Arial" w:cs="Arial"/>
                <w:b/>
                <w:bCs/>
                <w:noProof/>
                <w:color w:val="auto"/>
                <w:sz w:val="20"/>
                <w:szCs w:val="20"/>
                <w:u w:val="single"/>
              </w:rPr>
              <w:t>Project implementation support</w:t>
            </w:r>
            <w:r w:rsidRPr="003F2288">
              <w:rPr>
                <w:rFonts w:ascii="Arial" w:hAnsi="Arial" w:cs="Arial"/>
                <w:noProof/>
                <w:color w:val="auto"/>
                <w:sz w:val="20"/>
                <w:szCs w:val="20"/>
              </w:rPr>
              <w:br/>
              <w:t xml:space="preserve">Partenerii HEI din Cohortele 1 – 4 EIT ar trebui să își asume rolul de „Pionier în Inovare și Antreprenoriat” în cadrul consorțiului lor și al comunității mai largi EIT HEI. Acest rol de pionier, precum și activitățile asociate, trebuie să fie clar descrise și justificate pe tot parcursul IVAP-ului (Planul de Acțiune pentru Viziunea de Inovare) proiectului. Lista activităților de mentorat poate fi consultată în documentul de lansare al apelului. </w:t>
            </w:r>
          </w:p>
          <w:p w14:paraId="52F2B3F5" w14:textId="77777777" w:rsidR="00946073" w:rsidRPr="003F2288" w:rsidRDefault="00946073" w:rsidP="00294BCF">
            <w:pPr>
              <w:pStyle w:val="Default"/>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p>
          <w:p w14:paraId="43EE98AB" w14:textId="77777777" w:rsidR="00946073" w:rsidRPr="003F2288" w:rsidRDefault="00946073" w:rsidP="00294BCF">
            <w:pPr>
              <w:pStyle w:val="Default"/>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r w:rsidRPr="003F2288">
              <w:rPr>
                <w:rFonts w:ascii="Arial" w:hAnsi="Arial" w:cs="Arial"/>
                <w:noProof/>
                <w:color w:val="auto"/>
                <w:sz w:val="20"/>
                <w:szCs w:val="20"/>
              </w:rPr>
              <w:t>Echipa de management a EIT HEI, în rolul său de a sprijini dezvoltarea, implementarea și învățarea desprinse din IVAP-urile proiectelor, reunește participanții la proiect și comunitatea mai largă a proiectelor EIT HEI în cadrul unei serii de evenimente, desfășurate atât online, cât și cu prezență fizică ce pot să fie consultate în documentul de lansare al apelului.</w:t>
            </w:r>
          </w:p>
          <w:p w14:paraId="3363A9B8" w14:textId="77777777" w:rsidR="00946073" w:rsidRPr="003F2288" w:rsidRDefault="00946073" w:rsidP="00294BCF">
            <w:pPr>
              <w:pStyle w:val="Default"/>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rPr>
            </w:pPr>
          </w:p>
          <w:p w14:paraId="1172CA45" w14:textId="77777777" w:rsidR="00946073" w:rsidRPr="003F2288" w:rsidRDefault="00946073" w:rsidP="00294BCF">
            <w:pPr>
              <w:pStyle w:val="Default"/>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20"/>
                <w:szCs w:val="20"/>
                <w:u w:val="single"/>
              </w:rPr>
            </w:pPr>
            <w:r w:rsidRPr="003F2288">
              <w:rPr>
                <w:rFonts w:ascii="Arial" w:hAnsi="Arial" w:cs="Arial"/>
                <w:noProof/>
                <w:color w:val="auto"/>
                <w:sz w:val="20"/>
                <w:szCs w:val="20"/>
                <w:u w:val="single"/>
              </w:rPr>
              <w:t>Costurile participării la orice reuniune fizică necesară vor fi suportate de proiect și trebuie incluse în bugetul propus, fiind detaliate conform specificațiilor din modelul disponibil în portalul de aplicație.</w:t>
            </w:r>
          </w:p>
        </w:tc>
      </w:tr>
      <w:tr w:rsidR="00946073" w:rsidRPr="003F2288" w14:paraId="66A51A58" w14:textId="77777777" w:rsidTr="00946073">
        <w:trPr>
          <w:trHeight w:val="386"/>
        </w:trPr>
        <w:tc>
          <w:tcPr>
            <w:cnfStyle w:val="001000000000" w:firstRow="0" w:lastRow="0" w:firstColumn="1" w:lastColumn="0" w:oddVBand="0" w:evenVBand="0" w:oddHBand="0" w:evenHBand="0" w:firstRowFirstColumn="0" w:firstRowLastColumn="0" w:lastRowFirstColumn="0" w:lastRowLastColumn="0"/>
            <w:tcW w:w="0" w:type="auto"/>
          </w:tcPr>
          <w:p w14:paraId="051F6F1B" w14:textId="77777777" w:rsidR="00946073" w:rsidRPr="003F2288" w:rsidRDefault="00946073" w:rsidP="00294BCF">
            <w:pPr>
              <w:rPr>
                <w:rFonts w:ascii="Arial" w:hAnsi="Arial" w:cs="Arial"/>
                <w:sz w:val="20"/>
                <w:szCs w:val="20"/>
                <w:lang w:val="ro-RO"/>
              </w:rPr>
            </w:pPr>
            <w:r>
              <w:rPr>
                <w:rFonts w:ascii="Arial" w:hAnsi="Arial" w:cs="Arial"/>
                <w:sz w:val="20"/>
                <w:szCs w:val="20"/>
                <w:lang w:val="ro-RO"/>
              </w:rPr>
              <w:lastRenderedPageBreak/>
              <w:t>Informații utile</w:t>
            </w:r>
          </w:p>
        </w:tc>
        <w:tc>
          <w:tcPr>
            <w:tcW w:w="8540" w:type="dxa"/>
          </w:tcPr>
          <w:p w14:paraId="21F60819" w14:textId="77777777" w:rsidR="00946073" w:rsidRDefault="00946073" w:rsidP="00946073">
            <w:pPr>
              <w:pStyle w:val="NoSpacing"/>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bCs/>
                <w:noProof/>
                <w:sz w:val="20"/>
                <w:szCs w:val="20"/>
              </w:rPr>
            </w:pPr>
            <w:r>
              <w:rPr>
                <w:rFonts w:ascii="Arial" w:hAnsi="Arial" w:cs="Arial"/>
                <w:bCs/>
                <w:noProof/>
                <w:sz w:val="20"/>
                <w:szCs w:val="20"/>
              </w:rPr>
              <w:t>1</w:t>
            </w:r>
            <w:r w:rsidRPr="00A662EE">
              <w:rPr>
                <w:rFonts w:ascii="Arial" w:hAnsi="Arial" w:cs="Arial"/>
                <w:bCs/>
                <w:noProof/>
                <w:sz w:val="20"/>
                <w:szCs w:val="20"/>
              </w:rPr>
              <w:t>0 December 2025, 10:00 – 12:15 CET: EIT KIC Discovery Day</w:t>
            </w:r>
          </w:p>
          <w:p w14:paraId="76A15DC7" w14:textId="77777777" w:rsidR="00946073" w:rsidRPr="00A662EE" w:rsidRDefault="00946073" w:rsidP="00946073">
            <w:pPr>
              <w:pStyle w:val="NoSpacing"/>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bCs/>
                <w:noProof/>
                <w:sz w:val="20"/>
                <w:szCs w:val="20"/>
              </w:rPr>
            </w:pPr>
            <w:r w:rsidRPr="00A662EE">
              <w:rPr>
                <w:rFonts w:ascii="Arial" w:hAnsi="Arial" w:cs="Arial"/>
                <w:bCs/>
                <w:noProof/>
                <w:sz w:val="20"/>
                <w:szCs w:val="20"/>
              </w:rPr>
              <w:t>15 December 2025, 15:00 – 16:30 CET: Overview of EIT HEI Call for Proposals 2025</w:t>
            </w:r>
          </w:p>
          <w:p w14:paraId="27978C10" w14:textId="77777777" w:rsidR="00946073" w:rsidRPr="00A662EE" w:rsidRDefault="00946073" w:rsidP="00946073">
            <w:pPr>
              <w:pStyle w:val="NoSpacing"/>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bCs/>
                <w:noProof/>
                <w:sz w:val="20"/>
                <w:szCs w:val="20"/>
              </w:rPr>
            </w:pPr>
            <w:r w:rsidRPr="00A662EE">
              <w:rPr>
                <w:rFonts w:ascii="Arial" w:hAnsi="Arial" w:cs="Arial"/>
                <w:bCs/>
                <w:noProof/>
                <w:sz w:val="20"/>
                <w:szCs w:val="20"/>
              </w:rPr>
              <w:t>18 December 2025, 10:00 – 11:15 CET: Introduction to HEInnovate</w:t>
            </w:r>
          </w:p>
          <w:p w14:paraId="7BE50385" w14:textId="77777777" w:rsidR="00946073" w:rsidRPr="00A662EE" w:rsidRDefault="00946073" w:rsidP="00946073">
            <w:pPr>
              <w:pStyle w:val="NoSpacing"/>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bCs/>
                <w:noProof/>
                <w:sz w:val="20"/>
                <w:szCs w:val="20"/>
              </w:rPr>
            </w:pPr>
            <w:r w:rsidRPr="00A662EE">
              <w:rPr>
                <w:rFonts w:ascii="Arial" w:hAnsi="Arial" w:cs="Arial"/>
                <w:bCs/>
                <w:noProof/>
                <w:sz w:val="20"/>
                <w:szCs w:val="20"/>
              </w:rPr>
              <w:t>12 January 2025, 15:00 – 16:30 CET: European Universities alliances Participation</w:t>
            </w:r>
          </w:p>
          <w:p w14:paraId="1BC510FC" w14:textId="77777777" w:rsidR="00946073" w:rsidRPr="00A662EE" w:rsidRDefault="00946073" w:rsidP="00946073">
            <w:pPr>
              <w:pStyle w:val="NoSpacing"/>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bCs/>
                <w:noProof/>
                <w:sz w:val="20"/>
                <w:szCs w:val="20"/>
              </w:rPr>
            </w:pPr>
            <w:r w:rsidRPr="00A662EE">
              <w:rPr>
                <w:rFonts w:ascii="Arial" w:hAnsi="Arial" w:cs="Arial"/>
                <w:bCs/>
                <w:noProof/>
                <w:sz w:val="20"/>
                <w:szCs w:val="20"/>
              </w:rPr>
              <w:t>14 January 2026, 15:00 – 16:30 CET: MEL Framework and the Impact Domains and Actions</w:t>
            </w:r>
          </w:p>
          <w:p w14:paraId="72295D33" w14:textId="77777777" w:rsidR="00946073" w:rsidRPr="00A662EE" w:rsidRDefault="00946073" w:rsidP="00946073">
            <w:pPr>
              <w:pStyle w:val="NoSpacing"/>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bCs/>
                <w:noProof/>
                <w:sz w:val="20"/>
                <w:szCs w:val="20"/>
              </w:rPr>
            </w:pPr>
            <w:r w:rsidRPr="00A662EE">
              <w:rPr>
                <w:rFonts w:ascii="Arial" w:hAnsi="Arial" w:cs="Arial"/>
                <w:bCs/>
                <w:noProof/>
                <w:sz w:val="20"/>
                <w:szCs w:val="20"/>
              </w:rPr>
              <w:t>15 January 2026, 15:00 – 16:30 CET: KPI Expectations</w:t>
            </w:r>
          </w:p>
          <w:p w14:paraId="37E95C92" w14:textId="77777777" w:rsidR="00946073" w:rsidRPr="00A662EE" w:rsidRDefault="00946073" w:rsidP="00946073">
            <w:pPr>
              <w:pStyle w:val="NoSpacing"/>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bCs/>
                <w:noProof/>
                <w:sz w:val="20"/>
                <w:szCs w:val="20"/>
              </w:rPr>
            </w:pPr>
            <w:r w:rsidRPr="00A662EE">
              <w:rPr>
                <w:rFonts w:ascii="Arial" w:hAnsi="Arial" w:cs="Arial"/>
                <w:bCs/>
                <w:noProof/>
                <w:sz w:val="20"/>
                <w:szCs w:val="20"/>
              </w:rPr>
              <w:t>19 January 2026, 15:00 – 16:30 CET: Application and Budget Planning</w:t>
            </w:r>
          </w:p>
          <w:p w14:paraId="0E912E60" w14:textId="77777777" w:rsidR="00946073" w:rsidRDefault="00946073" w:rsidP="00946073">
            <w:pPr>
              <w:pStyle w:val="NoSpacing"/>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bCs/>
                <w:noProof/>
                <w:sz w:val="20"/>
                <w:szCs w:val="20"/>
              </w:rPr>
            </w:pPr>
            <w:r w:rsidRPr="00A662EE">
              <w:rPr>
                <w:rFonts w:ascii="Arial" w:hAnsi="Arial" w:cs="Arial"/>
                <w:bCs/>
                <w:noProof/>
                <w:sz w:val="20"/>
                <w:szCs w:val="20"/>
              </w:rPr>
              <w:t>20 January 2026, 15:00 – 16:30 CET: Open Q&amp;A session</w:t>
            </w:r>
          </w:p>
          <w:p w14:paraId="72ACCA7A" w14:textId="77777777" w:rsidR="00946073" w:rsidRDefault="00946073" w:rsidP="00294BC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Cs/>
                <w:noProof/>
                <w:sz w:val="20"/>
                <w:szCs w:val="20"/>
              </w:rPr>
            </w:pPr>
          </w:p>
          <w:p w14:paraId="69E08D99" w14:textId="77777777" w:rsidR="00946073" w:rsidRPr="003F2288" w:rsidRDefault="00946073" w:rsidP="00294BC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noProof/>
                <w:sz w:val="20"/>
                <w:szCs w:val="20"/>
                <w:u w:val="single"/>
              </w:rPr>
            </w:pPr>
            <w:r w:rsidRPr="00A662EE">
              <w:rPr>
                <w:rFonts w:ascii="Arial" w:hAnsi="Arial" w:cs="Arial"/>
                <w:b/>
                <w:noProof/>
                <w:sz w:val="20"/>
                <w:szCs w:val="20"/>
                <w:u w:val="single"/>
              </w:rPr>
              <w:t>For general enquiries: hei@eitrawmaterials.eu</w:t>
            </w:r>
          </w:p>
        </w:tc>
      </w:tr>
    </w:tbl>
    <w:p w14:paraId="3670BBD7" w14:textId="77777777" w:rsidR="00946073" w:rsidRPr="003F2288" w:rsidRDefault="00946073" w:rsidP="00946073">
      <w:pPr>
        <w:jc w:val="both"/>
        <w:rPr>
          <w:rFonts w:ascii="Arial" w:hAnsi="Arial" w:cs="Arial"/>
          <w:sz w:val="24"/>
          <w:szCs w:val="24"/>
          <w:lang w:val="ro-RO"/>
        </w:rPr>
      </w:pPr>
    </w:p>
    <w:p w14:paraId="2918308B" w14:textId="4A36BF40" w:rsidR="00946073" w:rsidRPr="003F2288" w:rsidRDefault="00946073" w:rsidP="00946073">
      <w:pPr>
        <w:jc w:val="both"/>
        <w:rPr>
          <w:rFonts w:ascii="Arial" w:eastAsia="Times New Roman" w:hAnsi="Arial" w:cs="Arial"/>
          <w:lang w:val="ro-RO"/>
        </w:rPr>
      </w:pPr>
      <w:r w:rsidRPr="003F2288">
        <w:rPr>
          <w:rFonts w:ascii="Arial" w:eastAsia="Times New Roman" w:hAnsi="Arial" w:cs="Arial"/>
          <w:lang w:val="ro-RO"/>
        </w:rPr>
        <w:t>Vă mulțumim pentru interesul acordat și vă rugăm să nu ezitați să ne contactați pentru orice informații suplimentare sau neclarități</w:t>
      </w:r>
      <w:r>
        <w:rPr>
          <w:rFonts w:ascii="Arial" w:eastAsia="Times New Roman" w:hAnsi="Arial" w:cs="Arial"/>
          <w:lang w:val="ro-RO"/>
        </w:rPr>
        <w:t xml:space="preserve"> la adresa de email inovare@e-uvt.ro</w:t>
      </w:r>
    </w:p>
    <w:p w14:paraId="5508553F" w14:textId="06558F24" w:rsidR="005B4D93" w:rsidRPr="00946073" w:rsidRDefault="00946073" w:rsidP="00946073">
      <w:pPr>
        <w:pStyle w:val="ListParagraph"/>
        <w:numPr>
          <w:ilvl w:val="0"/>
          <w:numId w:val="43"/>
        </w:numPr>
        <w:jc w:val="both"/>
        <w:rPr>
          <w:rFonts w:ascii="Arial" w:eastAsia="Times New Roman" w:hAnsi="Arial" w:cs="Arial"/>
          <w:lang w:val="ro-RO"/>
        </w:rPr>
      </w:pPr>
      <w:r w:rsidRPr="00946073">
        <w:rPr>
          <w:rFonts w:ascii="Arial" w:eastAsia="Times New Roman" w:hAnsi="Arial" w:cs="Arial"/>
          <w:lang w:val="ro-RO"/>
        </w:rPr>
        <w:t xml:space="preserve">Echipa </w:t>
      </w:r>
      <w:r w:rsidRPr="00946073">
        <w:rPr>
          <w:rFonts w:ascii="Arial" w:eastAsia="Times New Roman" w:hAnsi="Arial" w:cs="Arial"/>
          <w:lang w:val="ro-RO"/>
        </w:rPr>
        <w:t>Centrului de Inovare și Transfer Tehnologic</w:t>
      </w:r>
      <w:r w:rsidRPr="00946073">
        <w:rPr>
          <w:rFonts w:ascii="Arial" w:eastAsia="Times New Roman" w:hAnsi="Arial" w:cs="Arial"/>
          <w:lang w:val="ro-RO"/>
        </w:rPr>
        <w:t xml:space="preserve"> </w:t>
      </w:r>
    </w:p>
    <w:sectPr w:rsidR="005B4D93" w:rsidRPr="00946073" w:rsidSect="00CD2AB9">
      <w:headerReference w:type="even" r:id="rId9"/>
      <w:headerReference w:type="default" r:id="rId10"/>
      <w:headerReference w:type="firs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AE46" w14:textId="77777777" w:rsidR="00CC0C1B" w:rsidRDefault="00CC0C1B" w:rsidP="00CD2AB9">
      <w:pPr>
        <w:spacing w:after="0" w:line="240" w:lineRule="auto"/>
      </w:pPr>
      <w:r>
        <w:separator/>
      </w:r>
    </w:p>
  </w:endnote>
  <w:endnote w:type="continuationSeparator" w:id="0">
    <w:p w14:paraId="68DB1225" w14:textId="77777777" w:rsidR="00CC0C1B" w:rsidRDefault="00CC0C1B" w:rsidP="00CD2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07EA9" w14:textId="77777777" w:rsidR="00CC0C1B" w:rsidRDefault="00CC0C1B" w:rsidP="00CD2AB9">
      <w:pPr>
        <w:spacing w:after="0" w:line="240" w:lineRule="auto"/>
      </w:pPr>
      <w:r>
        <w:separator/>
      </w:r>
    </w:p>
  </w:footnote>
  <w:footnote w:type="continuationSeparator" w:id="0">
    <w:p w14:paraId="416ADC4E" w14:textId="77777777" w:rsidR="00CC0C1B" w:rsidRDefault="00CC0C1B" w:rsidP="00CD2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8891" w14:textId="77777777" w:rsidR="00CD2AB9" w:rsidRDefault="0096042C">
    <w:pPr>
      <w:pStyle w:val="Header"/>
    </w:pPr>
    <w:r>
      <w:rPr>
        <w:noProof/>
      </w:rPr>
      <w:drawing>
        <wp:anchor distT="0" distB="0" distL="114300" distR="114300" simplePos="0" relativeHeight="251656192" behindDoc="1" locked="0" layoutInCell="0" allowOverlap="1" wp14:anchorId="7A7208A5" wp14:editId="03C28E97">
          <wp:simplePos x="0" y="0"/>
          <wp:positionH relativeFrom="margin">
            <wp:align>center</wp:align>
          </wp:positionH>
          <wp:positionV relativeFrom="margin">
            <wp:align>center</wp:align>
          </wp:positionV>
          <wp:extent cx="7561580" cy="10694670"/>
          <wp:effectExtent l="0" t="0" r="0" b="0"/>
          <wp:wrapNone/>
          <wp:docPr id="5827848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46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1504" w14:textId="77777777" w:rsidR="00CD2AB9" w:rsidRDefault="00CD2AB9">
    <w:pPr>
      <w:pStyle w:val="Header"/>
    </w:pPr>
    <w:r>
      <w:rPr>
        <w:noProof/>
      </w:rPr>
      <w:drawing>
        <wp:anchor distT="0" distB="0" distL="114300" distR="114300" simplePos="0" relativeHeight="251658240" behindDoc="0" locked="0" layoutInCell="1" allowOverlap="1" wp14:anchorId="59E4F8DE" wp14:editId="402C3776">
          <wp:simplePos x="0" y="0"/>
          <wp:positionH relativeFrom="column">
            <wp:posOffset>-636194</wp:posOffset>
          </wp:positionH>
          <wp:positionV relativeFrom="page">
            <wp:posOffset>266700</wp:posOffset>
          </wp:positionV>
          <wp:extent cx="7292822" cy="1188085"/>
          <wp:effectExtent l="0" t="0" r="3810" b="0"/>
          <wp:wrapThrough wrapText="bothSides">
            <wp:wrapPolygon edited="0">
              <wp:start x="0" y="0"/>
              <wp:lineTo x="0" y="21127"/>
              <wp:lineTo x="21555" y="21127"/>
              <wp:lineTo x="2155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I Antet RO@3x.png"/>
                  <pic:cNvPicPr/>
                </pic:nvPicPr>
                <pic:blipFill>
                  <a:blip r:embed="rId1">
                    <a:extLst>
                      <a:ext uri="{28A0092B-C50C-407E-A947-70E740481C1C}">
                        <a14:useLocalDpi xmlns:a14="http://schemas.microsoft.com/office/drawing/2010/main" val="0"/>
                      </a:ext>
                    </a:extLst>
                  </a:blip>
                  <a:stretch>
                    <a:fillRect/>
                  </a:stretch>
                </pic:blipFill>
                <pic:spPr>
                  <a:xfrm>
                    <a:off x="0" y="0"/>
                    <a:ext cx="7292822" cy="1188085"/>
                  </a:xfrm>
                  <a:prstGeom prst="rect">
                    <a:avLst/>
                  </a:prstGeom>
                </pic:spPr>
              </pic:pic>
            </a:graphicData>
          </a:graphic>
          <wp14:sizeRelH relativeFrom="margin">
            <wp14:pctWidth>0</wp14:pctWidth>
          </wp14:sizeRelH>
          <wp14:sizeRelV relativeFrom="margin">
            <wp14:pctHeight>0</wp14:pctHeight>
          </wp14:sizeRelV>
        </wp:anchor>
      </w:drawing>
    </w:r>
    <w:r w:rsidR="0096042C">
      <w:rPr>
        <w:noProof/>
      </w:rPr>
      <w:drawing>
        <wp:anchor distT="0" distB="0" distL="114300" distR="114300" simplePos="0" relativeHeight="251657216" behindDoc="1" locked="0" layoutInCell="0" allowOverlap="1" wp14:anchorId="7B588966" wp14:editId="0E9BFE9A">
          <wp:simplePos x="0" y="0"/>
          <wp:positionH relativeFrom="margin">
            <wp:align>center</wp:align>
          </wp:positionH>
          <wp:positionV relativeFrom="margin">
            <wp:align>center</wp:align>
          </wp:positionV>
          <wp:extent cx="7561580" cy="10694670"/>
          <wp:effectExtent l="0" t="0" r="0" b="0"/>
          <wp:wrapNone/>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1580" cy="106946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020D" w14:textId="77777777" w:rsidR="00CD2AB9" w:rsidRDefault="00000000">
    <w:pPr>
      <w:pStyle w:val="Header"/>
    </w:pPr>
    <w:r>
      <w:rPr>
        <w:noProof/>
      </w:rPr>
      <w:pict w14:anchorId="05CAF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595.4pt;height:842.1pt;z-index:-251657216;mso-wrap-edited:f;mso-width-percent:0;mso-height-percent:0;mso-position-horizontal:center;mso-position-horizontal-relative:margin;mso-position-vertical:center;mso-position-vertical-relative:margin;mso-width-percent:0;mso-height-percent:0" o:allowincell="f">
          <v:imagedata r:id="rId1" o:title="Asset 1@3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2FD3"/>
    <w:multiLevelType w:val="multilevel"/>
    <w:tmpl w:val="F934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C47EA"/>
    <w:multiLevelType w:val="hybridMultilevel"/>
    <w:tmpl w:val="4A12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528C2"/>
    <w:multiLevelType w:val="multilevel"/>
    <w:tmpl w:val="C058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B3188"/>
    <w:multiLevelType w:val="multilevel"/>
    <w:tmpl w:val="E806A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923514"/>
    <w:multiLevelType w:val="multilevel"/>
    <w:tmpl w:val="1822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F6104"/>
    <w:multiLevelType w:val="multilevel"/>
    <w:tmpl w:val="4C082E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B86686"/>
    <w:multiLevelType w:val="hybridMultilevel"/>
    <w:tmpl w:val="446E9A02"/>
    <w:lvl w:ilvl="0" w:tplc="62E679AC">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92D46"/>
    <w:multiLevelType w:val="multilevel"/>
    <w:tmpl w:val="4A3E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E7B12"/>
    <w:multiLevelType w:val="multilevel"/>
    <w:tmpl w:val="546ACAA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C16683"/>
    <w:multiLevelType w:val="multilevel"/>
    <w:tmpl w:val="D322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AE58E6"/>
    <w:multiLevelType w:val="multilevel"/>
    <w:tmpl w:val="63AE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11472D"/>
    <w:multiLevelType w:val="multilevel"/>
    <w:tmpl w:val="7B74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9C711F"/>
    <w:multiLevelType w:val="multilevel"/>
    <w:tmpl w:val="0526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7569F1"/>
    <w:multiLevelType w:val="hybridMultilevel"/>
    <w:tmpl w:val="398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A3252"/>
    <w:multiLevelType w:val="hybridMultilevel"/>
    <w:tmpl w:val="86F87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A36A31"/>
    <w:multiLevelType w:val="multilevel"/>
    <w:tmpl w:val="2E76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951DF7"/>
    <w:multiLevelType w:val="multilevel"/>
    <w:tmpl w:val="9F50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BE3470"/>
    <w:multiLevelType w:val="multilevel"/>
    <w:tmpl w:val="D7601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792B51"/>
    <w:multiLevelType w:val="multilevel"/>
    <w:tmpl w:val="E1AC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3F2A53"/>
    <w:multiLevelType w:val="hybridMultilevel"/>
    <w:tmpl w:val="C666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A5903"/>
    <w:multiLevelType w:val="multilevel"/>
    <w:tmpl w:val="1C06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96371B"/>
    <w:multiLevelType w:val="hybridMultilevel"/>
    <w:tmpl w:val="AB9E3F24"/>
    <w:lvl w:ilvl="0" w:tplc="67685FC6">
      <w:start w:val="1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EA3EEF"/>
    <w:multiLevelType w:val="multilevel"/>
    <w:tmpl w:val="449C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90DA1"/>
    <w:multiLevelType w:val="multilevel"/>
    <w:tmpl w:val="1330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0528EE"/>
    <w:multiLevelType w:val="hybridMultilevel"/>
    <w:tmpl w:val="8D266F04"/>
    <w:lvl w:ilvl="0" w:tplc="CAF4679E">
      <w:start w:val="1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515105"/>
    <w:multiLevelType w:val="multilevel"/>
    <w:tmpl w:val="F2B4A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2A1674"/>
    <w:multiLevelType w:val="multilevel"/>
    <w:tmpl w:val="4802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6637AC"/>
    <w:multiLevelType w:val="multilevel"/>
    <w:tmpl w:val="C824A09A"/>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CC44F76"/>
    <w:multiLevelType w:val="multilevel"/>
    <w:tmpl w:val="5D7018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55519A"/>
    <w:multiLevelType w:val="multilevel"/>
    <w:tmpl w:val="A8E604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9A2742"/>
    <w:multiLevelType w:val="multilevel"/>
    <w:tmpl w:val="AE1C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E4725A"/>
    <w:multiLevelType w:val="multilevel"/>
    <w:tmpl w:val="5B1E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C12739"/>
    <w:multiLevelType w:val="multilevel"/>
    <w:tmpl w:val="E8A6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A2048C"/>
    <w:multiLevelType w:val="multilevel"/>
    <w:tmpl w:val="2D22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363571"/>
    <w:multiLevelType w:val="multilevel"/>
    <w:tmpl w:val="DD0E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5C6C25"/>
    <w:multiLevelType w:val="multilevel"/>
    <w:tmpl w:val="357E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F377CB"/>
    <w:multiLevelType w:val="multilevel"/>
    <w:tmpl w:val="CF4E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613685"/>
    <w:multiLevelType w:val="multilevel"/>
    <w:tmpl w:val="76D8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8C0D28"/>
    <w:multiLevelType w:val="multilevel"/>
    <w:tmpl w:val="C3C62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757563"/>
    <w:multiLevelType w:val="multilevel"/>
    <w:tmpl w:val="60E6C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D3174D"/>
    <w:multiLevelType w:val="multilevel"/>
    <w:tmpl w:val="139C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640E04"/>
    <w:multiLevelType w:val="multilevel"/>
    <w:tmpl w:val="B9DA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784797">
    <w:abstractNumId w:val="18"/>
  </w:num>
  <w:num w:numId="2" w16cid:durableId="333340537">
    <w:abstractNumId w:val="10"/>
  </w:num>
  <w:num w:numId="3" w16cid:durableId="936905563">
    <w:abstractNumId w:val="35"/>
  </w:num>
  <w:num w:numId="4" w16cid:durableId="1432623087">
    <w:abstractNumId w:val="16"/>
  </w:num>
  <w:num w:numId="5" w16cid:durableId="1430395222">
    <w:abstractNumId w:val="12"/>
  </w:num>
  <w:num w:numId="6" w16cid:durableId="1182355346">
    <w:abstractNumId w:val="22"/>
  </w:num>
  <w:num w:numId="7" w16cid:durableId="445075767">
    <w:abstractNumId w:val="30"/>
  </w:num>
  <w:num w:numId="8" w16cid:durableId="1198202973">
    <w:abstractNumId w:val="36"/>
  </w:num>
  <w:num w:numId="9" w16cid:durableId="179514858">
    <w:abstractNumId w:val="31"/>
  </w:num>
  <w:num w:numId="10" w16cid:durableId="655495092">
    <w:abstractNumId w:val="17"/>
  </w:num>
  <w:num w:numId="11" w16cid:durableId="827791211">
    <w:abstractNumId w:val="3"/>
  </w:num>
  <w:num w:numId="12" w16cid:durableId="2018388663">
    <w:abstractNumId w:val="8"/>
  </w:num>
  <w:num w:numId="13" w16cid:durableId="508377667">
    <w:abstractNumId w:val="8"/>
    <w:lvlOverride w:ilvl="0">
      <w:lvl w:ilvl="0">
        <w:numFmt w:val="decimal"/>
        <w:lvlText w:val="%1."/>
        <w:lvlJc w:val="left"/>
      </w:lvl>
    </w:lvlOverride>
  </w:num>
  <w:num w:numId="14" w16cid:durableId="1917089934">
    <w:abstractNumId w:val="26"/>
  </w:num>
  <w:num w:numId="15" w16cid:durableId="1072897951">
    <w:abstractNumId w:val="15"/>
  </w:num>
  <w:num w:numId="16" w16cid:durableId="962231302">
    <w:abstractNumId w:val="28"/>
    <w:lvlOverride w:ilvl="0">
      <w:lvl w:ilvl="0">
        <w:numFmt w:val="decimal"/>
        <w:lvlText w:val="%1."/>
        <w:lvlJc w:val="left"/>
      </w:lvl>
    </w:lvlOverride>
  </w:num>
  <w:num w:numId="17" w16cid:durableId="1784694288">
    <w:abstractNumId w:val="39"/>
  </w:num>
  <w:num w:numId="18" w16cid:durableId="791872910">
    <w:abstractNumId w:val="4"/>
  </w:num>
  <w:num w:numId="19" w16cid:durableId="1481383080">
    <w:abstractNumId w:val="29"/>
    <w:lvlOverride w:ilvl="0">
      <w:lvl w:ilvl="0">
        <w:numFmt w:val="decimal"/>
        <w:lvlText w:val="%1."/>
        <w:lvlJc w:val="left"/>
      </w:lvl>
    </w:lvlOverride>
  </w:num>
  <w:num w:numId="20" w16cid:durableId="2071927982">
    <w:abstractNumId w:val="33"/>
  </w:num>
  <w:num w:numId="21" w16cid:durableId="1168405503">
    <w:abstractNumId w:val="0"/>
  </w:num>
  <w:num w:numId="22" w16cid:durableId="1625036852">
    <w:abstractNumId w:val="32"/>
  </w:num>
  <w:num w:numId="23" w16cid:durableId="1233615699">
    <w:abstractNumId w:val="25"/>
  </w:num>
  <w:num w:numId="24" w16cid:durableId="572350391">
    <w:abstractNumId w:val="41"/>
  </w:num>
  <w:num w:numId="25" w16cid:durableId="1527059719">
    <w:abstractNumId w:val="23"/>
  </w:num>
  <w:num w:numId="26" w16cid:durableId="402876268">
    <w:abstractNumId w:val="5"/>
  </w:num>
  <w:num w:numId="27" w16cid:durableId="1939098365">
    <w:abstractNumId w:val="27"/>
  </w:num>
  <w:num w:numId="28" w16cid:durableId="797722075">
    <w:abstractNumId w:val="19"/>
  </w:num>
  <w:num w:numId="29" w16cid:durableId="489098196">
    <w:abstractNumId w:val="40"/>
  </w:num>
  <w:num w:numId="30" w16cid:durableId="2039309446">
    <w:abstractNumId w:val="37"/>
  </w:num>
  <w:num w:numId="31" w16cid:durableId="247345877">
    <w:abstractNumId w:val="20"/>
  </w:num>
  <w:num w:numId="32" w16cid:durableId="167064329">
    <w:abstractNumId w:val="34"/>
  </w:num>
  <w:num w:numId="33" w16cid:durableId="1974942356">
    <w:abstractNumId w:val="11"/>
  </w:num>
  <w:num w:numId="34" w16cid:durableId="1043284209">
    <w:abstractNumId w:val="14"/>
  </w:num>
  <w:num w:numId="35" w16cid:durableId="2020807924">
    <w:abstractNumId w:val="7"/>
  </w:num>
  <w:num w:numId="36" w16cid:durableId="709496764">
    <w:abstractNumId w:val="2"/>
  </w:num>
  <w:num w:numId="37" w16cid:durableId="1431197069">
    <w:abstractNumId w:val="9"/>
  </w:num>
  <w:num w:numId="38" w16cid:durableId="415787883">
    <w:abstractNumId w:val="13"/>
  </w:num>
  <w:num w:numId="39" w16cid:durableId="862524381">
    <w:abstractNumId w:val="38"/>
  </w:num>
  <w:num w:numId="40" w16cid:durableId="1554730219">
    <w:abstractNumId w:val="1"/>
  </w:num>
  <w:num w:numId="41" w16cid:durableId="863592325">
    <w:abstractNumId w:val="21"/>
  </w:num>
  <w:num w:numId="42" w16cid:durableId="2039623708">
    <w:abstractNumId w:val="24"/>
  </w:num>
  <w:num w:numId="43" w16cid:durableId="1551846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AB9"/>
    <w:rsid w:val="000629B3"/>
    <w:rsid w:val="000D33FD"/>
    <w:rsid w:val="001D179D"/>
    <w:rsid w:val="001E6503"/>
    <w:rsid w:val="00253167"/>
    <w:rsid w:val="00327AEC"/>
    <w:rsid w:val="003E187C"/>
    <w:rsid w:val="00486E3B"/>
    <w:rsid w:val="005570DA"/>
    <w:rsid w:val="005B4D93"/>
    <w:rsid w:val="005D6DE0"/>
    <w:rsid w:val="006456B9"/>
    <w:rsid w:val="00807212"/>
    <w:rsid w:val="00946073"/>
    <w:rsid w:val="0096042C"/>
    <w:rsid w:val="009C7676"/>
    <w:rsid w:val="00A4497E"/>
    <w:rsid w:val="00B36E26"/>
    <w:rsid w:val="00BA7177"/>
    <w:rsid w:val="00BF6F92"/>
    <w:rsid w:val="00C87923"/>
    <w:rsid w:val="00CC0C1B"/>
    <w:rsid w:val="00CD2AB9"/>
    <w:rsid w:val="00CE5DBD"/>
    <w:rsid w:val="00E23080"/>
    <w:rsid w:val="00E46FEA"/>
    <w:rsid w:val="00F04DF5"/>
    <w:rsid w:val="00F13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8AC77"/>
  <w15:chartTrackingRefBased/>
  <w15:docId w15:val="{092A2ED8-26F0-4593-A471-60F55D14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4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4D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570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AB9"/>
  </w:style>
  <w:style w:type="paragraph" w:styleId="Footer">
    <w:name w:val="footer"/>
    <w:basedOn w:val="Normal"/>
    <w:link w:val="FooterChar"/>
    <w:uiPriority w:val="99"/>
    <w:unhideWhenUsed/>
    <w:rsid w:val="00CD2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AB9"/>
  </w:style>
  <w:style w:type="paragraph" w:styleId="Title">
    <w:name w:val="Title"/>
    <w:basedOn w:val="Normal"/>
    <w:next w:val="Normal"/>
    <w:link w:val="TitleChar"/>
    <w:uiPriority w:val="10"/>
    <w:qFormat/>
    <w:rsid w:val="009604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42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6042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96042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B4D9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5B4D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B4D93"/>
    <w:rPr>
      <w:b/>
      <w:bCs/>
    </w:rPr>
  </w:style>
  <w:style w:type="character" w:styleId="Emphasis">
    <w:name w:val="Emphasis"/>
    <w:basedOn w:val="DefaultParagraphFont"/>
    <w:uiPriority w:val="20"/>
    <w:qFormat/>
    <w:rsid w:val="005B4D93"/>
    <w:rPr>
      <w:i/>
      <w:iCs/>
    </w:rPr>
  </w:style>
  <w:style w:type="character" w:customStyle="1" w:styleId="Heading3Char">
    <w:name w:val="Heading 3 Char"/>
    <w:basedOn w:val="DefaultParagraphFont"/>
    <w:link w:val="Heading3"/>
    <w:uiPriority w:val="9"/>
    <w:rsid w:val="005570D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E6503"/>
    <w:rPr>
      <w:color w:val="0563C1" w:themeColor="hyperlink"/>
      <w:u w:val="single"/>
    </w:rPr>
  </w:style>
  <w:style w:type="character" w:styleId="UnresolvedMention">
    <w:name w:val="Unresolved Mention"/>
    <w:basedOn w:val="DefaultParagraphFont"/>
    <w:uiPriority w:val="99"/>
    <w:semiHidden/>
    <w:unhideWhenUsed/>
    <w:rsid w:val="001E6503"/>
    <w:rPr>
      <w:color w:val="605E5C"/>
      <w:shd w:val="clear" w:color="auto" w:fill="E1DFDD"/>
    </w:rPr>
  </w:style>
  <w:style w:type="paragraph" w:styleId="TOCHeading">
    <w:name w:val="TOC Heading"/>
    <w:basedOn w:val="Heading1"/>
    <w:next w:val="Normal"/>
    <w:uiPriority w:val="39"/>
    <w:unhideWhenUsed/>
    <w:qFormat/>
    <w:rsid w:val="006456B9"/>
    <w:pPr>
      <w:spacing w:before="480" w:line="276" w:lineRule="auto"/>
      <w:outlineLvl w:val="9"/>
    </w:pPr>
    <w:rPr>
      <w:b/>
      <w:bCs/>
      <w:sz w:val="28"/>
      <w:szCs w:val="28"/>
    </w:rPr>
  </w:style>
  <w:style w:type="paragraph" w:styleId="TOC1">
    <w:name w:val="toc 1"/>
    <w:basedOn w:val="Normal"/>
    <w:next w:val="Normal"/>
    <w:autoRedefine/>
    <w:uiPriority w:val="39"/>
    <w:unhideWhenUsed/>
    <w:rsid w:val="006456B9"/>
    <w:pPr>
      <w:spacing w:before="120" w:after="0"/>
    </w:pPr>
    <w:rPr>
      <w:rFonts w:cstheme="minorHAnsi"/>
      <w:b/>
      <w:bCs/>
      <w:i/>
      <w:iCs/>
      <w:sz w:val="24"/>
      <w:szCs w:val="24"/>
    </w:rPr>
  </w:style>
  <w:style w:type="paragraph" w:styleId="TOC2">
    <w:name w:val="toc 2"/>
    <w:basedOn w:val="Normal"/>
    <w:next w:val="Normal"/>
    <w:autoRedefine/>
    <w:uiPriority w:val="39"/>
    <w:unhideWhenUsed/>
    <w:rsid w:val="006456B9"/>
    <w:pPr>
      <w:spacing w:before="120" w:after="0"/>
      <w:ind w:left="220"/>
    </w:pPr>
    <w:rPr>
      <w:rFonts w:cstheme="minorHAnsi"/>
      <w:b/>
      <w:bCs/>
    </w:rPr>
  </w:style>
  <w:style w:type="paragraph" w:styleId="TOC3">
    <w:name w:val="toc 3"/>
    <w:basedOn w:val="Normal"/>
    <w:next w:val="Normal"/>
    <w:autoRedefine/>
    <w:uiPriority w:val="39"/>
    <w:unhideWhenUsed/>
    <w:rsid w:val="006456B9"/>
    <w:pPr>
      <w:spacing w:after="0"/>
      <w:ind w:left="440"/>
    </w:pPr>
    <w:rPr>
      <w:rFonts w:cstheme="minorHAnsi"/>
      <w:sz w:val="20"/>
      <w:szCs w:val="20"/>
    </w:rPr>
  </w:style>
  <w:style w:type="paragraph" w:styleId="TOC4">
    <w:name w:val="toc 4"/>
    <w:basedOn w:val="Normal"/>
    <w:next w:val="Normal"/>
    <w:autoRedefine/>
    <w:uiPriority w:val="39"/>
    <w:semiHidden/>
    <w:unhideWhenUsed/>
    <w:rsid w:val="006456B9"/>
    <w:pPr>
      <w:spacing w:after="0"/>
      <w:ind w:left="660"/>
    </w:pPr>
    <w:rPr>
      <w:rFonts w:cstheme="minorHAnsi"/>
      <w:sz w:val="20"/>
      <w:szCs w:val="20"/>
    </w:rPr>
  </w:style>
  <w:style w:type="paragraph" w:styleId="TOC5">
    <w:name w:val="toc 5"/>
    <w:basedOn w:val="Normal"/>
    <w:next w:val="Normal"/>
    <w:autoRedefine/>
    <w:uiPriority w:val="39"/>
    <w:semiHidden/>
    <w:unhideWhenUsed/>
    <w:rsid w:val="006456B9"/>
    <w:pPr>
      <w:spacing w:after="0"/>
      <w:ind w:left="880"/>
    </w:pPr>
    <w:rPr>
      <w:rFonts w:cstheme="minorHAnsi"/>
      <w:sz w:val="20"/>
      <w:szCs w:val="20"/>
    </w:rPr>
  </w:style>
  <w:style w:type="paragraph" w:styleId="TOC6">
    <w:name w:val="toc 6"/>
    <w:basedOn w:val="Normal"/>
    <w:next w:val="Normal"/>
    <w:autoRedefine/>
    <w:uiPriority w:val="39"/>
    <w:semiHidden/>
    <w:unhideWhenUsed/>
    <w:rsid w:val="006456B9"/>
    <w:pPr>
      <w:spacing w:after="0"/>
      <w:ind w:left="1100"/>
    </w:pPr>
    <w:rPr>
      <w:rFonts w:cstheme="minorHAnsi"/>
      <w:sz w:val="20"/>
      <w:szCs w:val="20"/>
    </w:rPr>
  </w:style>
  <w:style w:type="paragraph" w:styleId="TOC7">
    <w:name w:val="toc 7"/>
    <w:basedOn w:val="Normal"/>
    <w:next w:val="Normal"/>
    <w:autoRedefine/>
    <w:uiPriority w:val="39"/>
    <w:semiHidden/>
    <w:unhideWhenUsed/>
    <w:rsid w:val="006456B9"/>
    <w:pPr>
      <w:spacing w:after="0"/>
      <w:ind w:left="1320"/>
    </w:pPr>
    <w:rPr>
      <w:rFonts w:cstheme="minorHAnsi"/>
      <w:sz w:val="20"/>
      <w:szCs w:val="20"/>
    </w:rPr>
  </w:style>
  <w:style w:type="paragraph" w:styleId="TOC8">
    <w:name w:val="toc 8"/>
    <w:basedOn w:val="Normal"/>
    <w:next w:val="Normal"/>
    <w:autoRedefine/>
    <w:uiPriority w:val="39"/>
    <w:semiHidden/>
    <w:unhideWhenUsed/>
    <w:rsid w:val="006456B9"/>
    <w:pPr>
      <w:spacing w:after="0"/>
      <w:ind w:left="1540"/>
    </w:pPr>
    <w:rPr>
      <w:rFonts w:cstheme="minorHAnsi"/>
      <w:sz w:val="20"/>
      <w:szCs w:val="20"/>
    </w:rPr>
  </w:style>
  <w:style w:type="paragraph" w:styleId="TOC9">
    <w:name w:val="toc 9"/>
    <w:basedOn w:val="Normal"/>
    <w:next w:val="Normal"/>
    <w:autoRedefine/>
    <w:uiPriority w:val="39"/>
    <w:semiHidden/>
    <w:unhideWhenUsed/>
    <w:rsid w:val="006456B9"/>
    <w:pPr>
      <w:spacing w:after="0"/>
      <w:ind w:left="1760"/>
    </w:pPr>
    <w:rPr>
      <w:rFonts w:cstheme="minorHAnsi"/>
      <w:sz w:val="20"/>
      <w:szCs w:val="20"/>
    </w:rPr>
  </w:style>
  <w:style w:type="paragraph" w:styleId="ListParagraph">
    <w:name w:val="List Paragraph"/>
    <w:basedOn w:val="Normal"/>
    <w:uiPriority w:val="34"/>
    <w:qFormat/>
    <w:rsid w:val="00946073"/>
    <w:pPr>
      <w:ind w:left="720"/>
      <w:contextualSpacing/>
    </w:pPr>
    <w:rPr>
      <w:rFonts w:ascii="Calibri" w:eastAsia="Calibri" w:hAnsi="Calibri" w:cs="Calibri"/>
    </w:rPr>
  </w:style>
  <w:style w:type="paragraph" w:customStyle="1" w:styleId="Default">
    <w:name w:val="Default"/>
    <w:rsid w:val="00946073"/>
    <w:pPr>
      <w:autoSpaceDE w:val="0"/>
      <w:autoSpaceDN w:val="0"/>
      <w:adjustRightInd w:val="0"/>
      <w:spacing w:after="0" w:line="240" w:lineRule="auto"/>
    </w:pPr>
    <w:rPr>
      <w:rFonts w:ascii="Trebuchet MS" w:eastAsia="Calibri" w:hAnsi="Trebuchet MS" w:cs="Trebuchet MS"/>
      <w:color w:val="000000"/>
      <w:sz w:val="24"/>
      <w:szCs w:val="24"/>
    </w:rPr>
  </w:style>
  <w:style w:type="table" w:styleId="GridTable6Colorful-Accent1">
    <w:name w:val="Grid Table 6 Colorful Accent 1"/>
    <w:basedOn w:val="TableNormal"/>
    <w:uiPriority w:val="51"/>
    <w:rsid w:val="00946073"/>
    <w:pPr>
      <w:spacing w:after="0" w:line="240" w:lineRule="auto"/>
    </w:pPr>
    <w:rPr>
      <w:rFonts w:ascii="Calibri" w:eastAsia="Calibri" w:hAnsi="Calibri" w:cs="Calibr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946073"/>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12C92-C497-D04E-8E31-945EC62B0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2788</Words>
  <Characters>15898</Characters>
  <Application>Microsoft Office Word</Application>
  <DocSecurity>0</DocSecurity>
  <Lines>132</Lines>
  <Paragraphs>37</Paragraphs>
  <ScaleCrop>false</ScaleCrop>
  <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Vladut Petrea</cp:lastModifiedBy>
  <cp:revision>2</cp:revision>
  <dcterms:created xsi:type="dcterms:W3CDTF">2025-12-09T11:21:00Z</dcterms:created>
  <dcterms:modified xsi:type="dcterms:W3CDTF">2025-12-09T11:21:00Z</dcterms:modified>
</cp:coreProperties>
</file>