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031A" w14:textId="07F37BE8" w:rsidR="002E74A2" w:rsidRPr="00C1224B" w:rsidRDefault="00163545" w:rsidP="00C1224B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1224B">
        <w:rPr>
          <w:rFonts w:ascii="Calibri" w:hAnsi="Calibri" w:cs="Calibri"/>
          <w:b/>
          <w:bCs/>
          <w:sz w:val="36"/>
          <w:szCs w:val="36"/>
        </w:rPr>
        <w:t>Analiz</w:t>
      </w:r>
      <w:r w:rsidR="000A74CD" w:rsidRPr="00C1224B">
        <w:rPr>
          <w:rFonts w:ascii="Calibri" w:hAnsi="Calibri" w:cs="Calibri"/>
          <w:b/>
          <w:bCs/>
          <w:sz w:val="36"/>
          <w:szCs w:val="36"/>
        </w:rPr>
        <w:t>a</w:t>
      </w:r>
      <w:r w:rsidRPr="00C1224B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0C253F" w:rsidRPr="00C1224B">
        <w:rPr>
          <w:rFonts w:ascii="Calibri" w:hAnsi="Calibri" w:cs="Calibri"/>
          <w:b/>
          <w:bCs/>
          <w:sz w:val="36"/>
          <w:szCs w:val="36"/>
        </w:rPr>
        <w:t>(</w:t>
      </w:r>
      <w:r w:rsidRPr="00C1224B">
        <w:rPr>
          <w:rFonts w:ascii="Calibri" w:hAnsi="Calibri" w:cs="Calibri"/>
          <w:b/>
          <w:bCs/>
          <w:sz w:val="36"/>
          <w:szCs w:val="36"/>
        </w:rPr>
        <w:t>audit</w:t>
      </w:r>
      <w:r w:rsidR="000A74CD" w:rsidRPr="00C1224B">
        <w:rPr>
          <w:rFonts w:ascii="Calibri" w:hAnsi="Calibri" w:cs="Calibri"/>
          <w:b/>
          <w:bCs/>
          <w:sz w:val="36"/>
          <w:szCs w:val="36"/>
        </w:rPr>
        <w:t>ul</w:t>
      </w:r>
      <w:r w:rsidR="000C253F" w:rsidRPr="00C1224B">
        <w:rPr>
          <w:rFonts w:ascii="Calibri" w:hAnsi="Calibri" w:cs="Calibri"/>
          <w:b/>
          <w:bCs/>
          <w:sz w:val="36"/>
          <w:szCs w:val="36"/>
        </w:rPr>
        <w:t>)</w:t>
      </w:r>
      <w:r w:rsidRPr="00C1224B">
        <w:rPr>
          <w:rFonts w:ascii="Calibri" w:hAnsi="Calibri" w:cs="Calibri"/>
          <w:b/>
          <w:bCs/>
          <w:sz w:val="36"/>
          <w:szCs w:val="36"/>
        </w:rPr>
        <w:t xml:space="preserve"> program</w:t>
      </w:r>
      <w:r w:rsidR="00C74E84" w:rsidRPr="00C1224B">
        <w:rPr>
          <w:rFonts w:ascii="Calibri" w:hAnsi="Calibri" w:cs="Calibri"/>
          <w:b/>
          <w:bCs/>
          <w:sz w:val="36"/>
          <w:szCs w:val="36"/>
        </w:rPr>
        <w:t xml:space="preserve">ului </w:t>
      </w:r>
      <w:r w:rsidRPr="00C1224B">
        <w:rPr>
          <w:rFonts w:ascii="Calibri" w:hAnsi="Calibri" w:cs="Calibri"/>
          <w:b/>
          <w:bCs/>
          <w:sz w:val="36"/>
          <w:szCs w:val="36"/>
        </w:rPr>
        <w:t>de studii universitare</w:t>
      </w:r>
      <w:r w:rsidR="002E74A2" w:rsidRPr="00C1224B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564790CD" w14:textId="464F8586" w:rsidR="00163545" w:rsidRPr="00C1224B" w:rsidRDefault="00362343" w:rsidP="00C1224B">
      <w:pPr>
        <w:tabs>
          <w:tab w:val="center" w:pos="4677"/>
          <w:tab w:val="left" w:pos="8361"/>
        </w:tabs>
        <w:spacing w:line="276" w:lineRule="auto"/>
        <w:rPr>
          <w:rFonts w:ascii="Calibri" w:hAnsi="Calibri" w:cs="Calibri"/>
          <w:b/>
          <w:bCs/>
          <w:sz w:val="36"/>
          <w:szCs w:val="36"/>
        </w:rPr>
      </w:pPr>
      <w:r w:rsidRPr="00C1224B">
        <w:rPr>
          <w:rFonts w:ascii="Calibri" w:hAnsi="Calibri" w:cs="Calibri"/>
          <w:b/>
          <w:bCs/>
          <w:sz w:val="36"/>
          <w:szCs w:val="36"/>
        </w:rPr>
        <w:tab/>
      </w:r>
      <w:r w:rsidR="002E74A2" w:rsidRPr="00C1224B">
        <w:rPr>
          <w:rFonts w:ascii="Calibri" w:hAnsi="Calibri" w:cs="Calibri"/>
          <w:b/>
          <w:bCs/>
          <w:sz w:val="36"/>
          <w:szCs w:val="36"/>
        </w:rPr>
        <w:t xml:space="preserve">de licență </w:t>
      </w:r>
      <w:r w:rsidR="002377B4" w:rsidRPr="00C1224B">
        <w:rPr>
          <w:rFonts w:ascii="Calibri" w:hAnsi="Calibri" w:cs="Calibri"/>
          <w:b/>
          <w:bCs/>
          <w:i/>
          <w:iCs/>
          <w:sz w:val="36"/>
          <w:szCs w:val="36"/>
        </w:rPr>
        <w:t>Artele spectacolului (actorie)</w:t>
      </w:r>
      <w:r w:rsidRPr="00C1224B">
        <w:rPr>
          <w:rFonts w:ascii="Calibri" w:hAnsi="Calibri" w:cs="Calibri"/>
          <w:b/>
          <w:bCs/>
          <w:i/>
          <w:iCs/>
          <w:sz w:val="36"/>
          <w:szCs w:val="36"/>
        </w:rPr>
        <w:tab/>
      </w:r>
    </w:p>
    <w:p w14:paraId="39D77477" w14:textId="77777777" w:rsidR="000C253F" w:rsidRPr="00C1224B" w:rsidRDefault="000C253F" w:rsidP="00C1224B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B6AA332" w14:textId="5B482483" w:rsidR="002E74A2" w:rsidRPr="00C1224B" w:rsidRDefault="002E74A2" w:rsidP="00C1224B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C1224B">
        <w:rPr>
          <w:rFonts w:ascii="Calibri" w:hAnsi="Calibri" w:cs="Calibri"/>
          <w:b/>
          <w:bCs/>
          <w:sz w:val="32"/>
          <w:szCs w:val="32"/>
          <w:u w:val="single"/>
        </w:rPr>
        <w:t>Cuprins</w:t>
      </w:r>
    </w:p>
    <w:p w14:paraId="151BE157" w14:textId="77777777" w:rsidR="002E74A2" w:rsidRPr="00C1224B" w:rsidRDefault="002E74A2" w:rsidP="00C1224B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B676AF1" w14:textId="3CB6D101" w:rsidR="00045AB3" w:rsidRPr="00C1224B" w:rsidRDefault="00BF18FB" w:rsidP="00C1224B">
      <w:pPr>
        <w:pStyle w:val="TOC1"/>
        <w:spacing w:before="0" w:line="276" w:lineRule="auto"/>
        <w:rPr>
          <w:rFonts w:ascii="Calibri" w:eastAsiaTheme="minorEastAsia" w:hAnsi="Calibri" w:cs="Calibri"/>
          <w:b w:val="0"/>
          <w:bCs w:val="0"/>
          <w:i w:val="0"/>
          <w:iCs w:val="0"/>
          <w:noProof/>
          <w:kern w:val="2"/>
          <w:lang w:val="en-RO" w:eastAsia="en-US"/>
          <w14:ligatures w14:val="standardContextual"/>
        </w:rPr>
      </w:pPr>
      <w:r w:rsidRPr="00C1224B">
        <w:rPr>
          <w:rFonts w:ascii="Calibri" w:hAnsi="Calibri" w:cs="Calibri"/>
          <w:caps/>
          <w:sz w:val="20"/>
          <w:szCs w:val="20"/>
        </w:rPr>
        <w:fldChar w:fldCharType="begin"/>
      </w:r>
      <w:r w:rsidRPr="00C1224B">
        <w:rPr>
          <w:rFonts w:ascii="Calibri" w:hAnsi="Calibri" w:cs="Calibri"/>
          <w:caps/>
          <w:sz w:val="20"/>
          <w:szCs w:val="20"/>
        </w:rPr>
        <w:instrText xml:space="preserve"> TOC \o "1-3" \h \z \u </w:instrText>
      </w:r>
      <w:r w:rsidRPr="00C1224B">
        <w:rPr>
          <w:rFonts w:ascii="Calibri" w:hAnsi="Calibri" w:cs="Calibri"/>
          <w:caps/>
          <w:sz w:val="20"/>
          <w:szCs w:val="20"/>
        </w:rPr>
        <w:fldChar w:fldCharType="separate"/>
      </w:r>
      <w:hyperlink w:anchor="_Toc215050846" w:history="1">
        <w:r w:rsidR="00045AB3" w:rsidRPr="00C1224B">
          <w:rPr>
            <w:rStyle w:val="Hyperlink"/>
            <w:rFonts w:ascii="Calibri" w:hAnsi="Calibri" w:cs="Calibri"/>
            <w:noProof/>
          </w:rPr>
          <w:t>1.</w:t>
        </w:r>
        <w:r w:rsidR="00045AB3" w:rsidRPr="00C1224B">
          <w:rPr>
            <w:rFonts w:ascii="Calibri" w:eastAsiaTheme="minorEastAsia" w:hAnsi="Calibri" w:cs="Calibri"/>
            <w:b w:val="0"/>
            <w:bCs w:val="0"/>
            <w:i w:val="0"/>
            <w:iCs w:val="0"/>
            <w:noProof/>
            <w:kern w:val="2"/>
            <w:lang w:val="en-RO" w:eastAsia="en-US"/>
            <w14:ligatures w14:val="standardContextual"/>
          </w:rPr>
          <w:tab/>
        </w:r>
        <w:r w:rsidR="00045AB3" w:rsidRPr="00C1224B">
          <w:rPr>
            <w:rStyle w:val="Hyperlink"/>
            <w:rFonts w:ascii="Calibri" w:hAnsi="Calibri" w:cs="Calibri"/>
            <w:noProof/>
          </w:rPr>
          <w:t>Contextul programului de studii universitare</w:t>
        </w:r>
        <w:r w:rsidR="00045AB3" w:rsidRPr="00C1224B">
          <w:rPr>
            <w:rFonts w:ascii="Calibri" w:hAnsi="Calibri" w:cs="Calibri"/>
            <w:noProof/>
            <w:webHidden/>
          </w:rPr>
          <w:tab/>
        </w:r>
        <w:r w:rsidR="00045AB3" w:rsidRPr="00C1224B">
          <w:rPr>
            <w:rFonts w:ascii="Calibri" w:hAnsi="Calibri" w:cs="Calibri"/>
            <w:noProof/>
            <w:webHidden/>
          </w:rPr>
          <w:fldChar w:fldCharType="begin"/>
        </w:r>
        <w:r w:rsidR="00045AB3" w:rsidRPr="00C1224B">
          <w:rPr>
            <w:rFonts w:ascii="Calibri" w:hAnsi="Calibri" w:cs="Calibri"/>
            <w:noProof/>
            <w:webHidden/>
          </w:rPr>
          <w:instrText xml:space="preserve"> PAGEREF _Toc215050846 \h </w:instrText>
        </w:r>
        <w:r w:rsidR="00045AB3" w:rsidRPr="00C1224B">
          <w:rPr>
            <w:rFonts w:ascii="Calibri" w:hAnsi="Calibri" w:cs="Calibri"/>
            <w:noProof/>
            <w:webHidden/>
          </w:rPr>
        </w:r>
        <w:r w:rsidR="00045AB3"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2</w:t>
        </w:r>
        <w:r w:rsidR="00045AB3"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497E9629" w14:textId="6BD0B921" w:rsidR="00045AB3" w:rsidRPr="00C1224B" w:rsidRDefault="00045AB3" w:rsidP="00C1224B">
      <w:pPr>
        <w:pStyle w:val="TOC1"/>
        <w:spacing w:before="0" w:line="276" w:lineRule="auto"/>
        <w:rPr>
          <w:rFonts w:ascii="Calibri" w:eastAsiaTheme="minorEastAsia" w:hAnsi="Calibri" w:cs="Calibri"/>
          <w:b w:val="0"/>
          <w:bCs w:val="0"/>
          <w:i w:val="0"/>
          <w:iCs w:val="0"/>
          <w:noProof/>
          <w:kern w:val="2"/>
          <w:lang w:val="en-RO" w:eastAsia="en-US"/>
          <w14:ligatures w14:val="standardContextual"/>
        </w:rPr>
      </w:pPr>
      <w:hyperlink w:anchor="_Toc215050847" w:history="1">
        <w:r w:rsidRPr="00C1224B">
          <w:rPr>
            <w:rStyle w:val="Hyperlink"/>
            <w:rFonts w:ascii="Calibri" w:hAnsi="Calibri" w:cs="Calibri"/>
            <w:noProof/>
          </w:rPr>
          <w:t>2.</w:t>
        </w:r>
        <w:r w:rsidRPr="00C1224B">
          <w:rPr>
            <w:rFonts w:ascii="Calibri" w:eastAsiaTheme="minorEastAsia" w:hAnsi="Calibri" w:cs="Calibri"/>
            <w:b w:val="0"/>
            <w:bCs w:val="0"/>
            <w:i w:val="0"/>
            <w:iCs w:val="0"/>
            <w:noProof/>
            <w:kern w:val="2"/>
            <w:lang w:val="en-RO" w:eastAsia="en-US"/>
            <w14:ligatures w14:val="standardContextual"/>
          </w:rPr>
          <w:tab/>
        </w:r>
        <w:r w:rsidRPr="00C1224B">
          <w:rPr>
            <w:rStyle w:val="Hyperlink"/>
            <w:rFonts w:ascii="Calibri" w:hAnsi="Calibri" w:cs="Calibri"/>
            <w:noProof/>
            <w:lang w:eastAsia="en-US"/>
          </w:rPr>
          <w:t>Date statistice privind procesul de admitere</w:t>
        </w:r>
        <w:r w:rsidRPr="00C1224B">
          <w:rPr>
            <w:rFonts w:ascii="Calibri" w:hAnsi="Calibri" w:cs="Calibri"/>
            <w:noProof/>
            <w:webHidden/>
          </w:rPr>
          <w:tab/>
        </w:r>
        <w:r w:rsidRPr="00C1224B">
          <w:rPr>
            <w:rFonts w:ascii="Calibri" w:hAnsi="Calibri" w:cs="Calibri"/>
            <w:noProof/>
            <w:webHidden/>
          </w:rPr>
          <w:fldChar w:fldCharType="begin"/>
        </w:r>
        <w:r w:rsidRPr="00C1224B">
          <w:rPr>
            <w:rFonts w:ascii="Calibri" w:hAnsi="Calibri" w:cs="Calibri"/>
            <w:noProof/>
            <w:webHidden/>
          </w:rPr>
          <w:instrText xml:space="preserve"> PAGEREF _Toc215050847 \h </w:instrText>
        </w:r>
        <w:r w:rsidRPr="00C1224B">
          <w:rPr>
            <w:rFonts w:ascii="Calibri" w:hAnsi="Calibri" w:cs="Calibri"/>
            <w:noProof/>
            <w:webHidden/>
          </w:rPr>
        </w:r>
        <w:r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3</w:t>
        </w:r>
        <w:r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1853916B" w14:textId="5EFE8B5D" w:rsidR="00045AB3" w:rsidRPr="00C1224B" w:rsidRDefault="00045AB3" w:rsidP="00C1224B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48" w:history="1">
        <w:r w:rsidRPr="00C1224B">
          <w:rPr>
            <w:rStyle w:val="Hyperlink"/>
            <w:rFonts w:ascii="Calibri" w:hAnsi="Calibri" w:cs="Calibri"/>
            <w:noProof/>
            <w:lang w:eastAsia="en-US"/>
          </w:rPr>
          <w:t>2.1.</w:t>
        </w:r>
        <w:r w:rsidRPr="00C1224B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224B">
          <w:rPr>
            <w:rStyle w:val="Hyperlink"/>
            <w:rFonts w:ascii="Calibri" w:hAnsi="Calibri" w:cs="Calibri"/>
            <w:noProof/>
          </w:rPr>
          <w:t>Evoluția numărului de studenți înmatriculați în anul I</w:t>
        </w:r>
        <w:r w:rsidRPr="00C1224B">
          <w:rPr>
            <w:rFonts w:ascii="Calibri" w:hAnsi="Calibri" w:cs="Calibri"/>
            <w:noProof/>
            <w:webHidden/>
          </w:rPr>
          <w:tab/>
        </w:r>
        <w:r w:rsidRPr="00C1224B">
          <w:rPr>
            <w:rFonts w:ascii="Calibri" w:hAnsi="Calibri" w:cs="Calibri"/>
            <w:noProof/>
            <w:webHidden/>
          </w:rPr>
          <w:fldChar w:fldCharType="begin"/>
        </w:r>
        <w:r w:rsidRPr="00C1224B">
          <w:rPr>
            <w:rFonts w:ascii="Calibri" w:hAnsi="Calibri" w:cs="Calibri"/>
            <w:noProof/>
            <w:webHidden/>
          </w:rPr>
          <w:instrText xml:space="preserve"> PAGEREF _Toc215050848 \h </w:instrText>
        </w:r>
        <w:r w:rsidRPr="00C1224B">
          <w:rPr>
            <w:rFonts w:ascii="Calibri" w:hAnsi="Calibri" w:cs="Calibri"/>
            <w:noProof/>
            <w:webHidden/>
          </w:rPr>
        </w:r>
        <w:r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3</w:t>
        </w:r>
        <w:r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58FE6646" w14:textId="2532D3AB" w:rsidR="00045AB3" w:rsidRPr="00C1224B" w:rsidRDefault="00045AB3" w:rsidP="00C1224B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49" w:history="1">
        <w:r w:rsidRPr="00C1224B">
          <w:rPr>
            <w:rStyle w:val="Hyperlink"/>
            <w:rFonts w:ascii="Calibri" w:hAnsi="Calibri" w:cs="Calibri"/>
            <w:noProof/>
          </w:rPr>
          <w:t>2.2.</w:t>
        </w:r>
        <w:r w:rsidRPr="00C1224B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224B">
          <w:rPr>
            <w:rStyle w:val="Hyperlink"/>
            <w:rFonts w:ascii="Calibri" w:hAnsi="Calibri" w:cs="Calibri"/>
            <w:noProof/>
          </w:rPr>
          <w:t>Numărul de candidați la procesul de admitere</w:t>
        </w:r>
        <w:r w:rsidRPr="00C1224B">
          <w:rPr>
            <w:rFonts w:ascii="Calibri" w:hAnsi="Calibri" w:cs="Calibri"/>
            <w:noProof/>
            <w:webHidden/>
          </w:rPr>
          <w:tab/>
        </w:r>
        <w:r w:rsidRPr="00C1224B">
          <w:rPr>
            <w:rFonts w:ascii="Calibri" w:hAnsi="Calibri" w:cs="Calibri"/>
            <w:noProof/>
            <w:webHidden/>
          </w:rPr>
          <w:fldChar w:fldCharType="begin"/>
        </w:r>
        <w:r w:rsidRPr="00C1224B">
          <w:rPr>
            <w:rFonts w:ascii="Calibri" w:hAnsi="Calibri" w:cs="Calibri"/>
            <w:noProof/>
            <w:webHidden/>
          </w:rPr>
          <w:instrText xml:space="preserve"> PAGEREF _Toc215050849 \h </w:instrText>
        </w:r>
        <w:r w:rsidRPr="00C1224B">
          <w:rPr>
            <w:rFonts w:ascii="Calibri" w:hAnsi="Calibri" w:cs="Calibri"/>
            <w:noProof/>
            <w:webHidden/>
          </w:rPr>
        </w:r>
        <w:r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3</w:t>
        </w:r>
        <w:r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32A6724F" w14:textId="5520F6ED" w:rsidR="00045AB3" w:rsidRPr="00C1224B" w:rsidRDefault="00045AB3" w:rsidP="00C1224B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0" w:history="1">
        <w:r w:rsidRPr="00C1224B">
          <w:rPr>
            <w:rStyle w:val="Hyperlink"/>
            <w:rFonts w:ascii="Calibri" w:hAnsi="Calibri" w:cs="Calibri"/>
            <w:noProof/>
            <w:lang w:eastAsia="en-US"/>
          </w:rPr>
          <w:t>2.3.</w:t>
        </w:r>
        <w:r w:rsidRPr="00C1224B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224B">
          <w:rPr>
            <w:rStyle w:val="Hyperlink"/>
            <w:rFonts w:ascii="Calibri" w:hAnsi="Calibri" w:cs="Calibri"/>
            <w:noProof/>
          </w:rPr>
          <w:t>Medii la examenul de bacalaureat și medii de admitere</w:t>
        </w:r>
        <w:r w:rsidRPr="00C1224B">
          <w:rPr>
            <w:rFonts w:ascii="Calibri" w:hAnsi="Calibri" w:cs="Calibri"/>
            <w:noProof/>
            <w:webHidden/>
          </w:rPr>
          <w:tab/>
        </w:r>
        <w:r w:rsidRPr="00C1224B">
          <w:rPr>
            <w:rFonts w:ascii="Calibri" w:hAnsi="Calibri" w:cs="Calibri"/>
            <w:noProof/>
            <w:webHidden/>
          </w:rPr>
          <w:fldChar w:fldCharType="begin"/>
        </w:r>
        <w:r w:rsidRPr="00C1224B">
          <w:rPr>
            <w:rFonts w:ascii="Calibri" w:hAnsi="Calibri" w:cs="Calibri"/>
            <w:noProof/>
            <w:webHidden/>
          </w:rPr>
          <w:instrText xml:space="preserve"> PAGEREF _Toc215050850 \h </w:instrText>
        </w:r>
        <w:r w:rsidRPr="00C1224B">
          <w:rPr>
            <w:rFonts w:ascii="Calibri" w:hAnsi="Calibri" w:cs="Calibri"/>
            <w:noProof/>
            <w:webHidden/>
          </w:rPr>
        </w:r>
        <w:r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4</w:t>
        </w:r>
        <w:r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367C033D" w14:textId="632BF409" w:rsidR="00045AB3" w:rsidRPr="00C1224B" w:rsidRDefault="00045AB3" w:rsidP="00C1224B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1" w:history="1">
        <w:r w:rsidRPr="00C1224B">
          <w:rPr>
            <w:rStyle w:val="Hyperlink"/>
            <w:rFonts w:ascii="Calibri" w:hAnsi="Calibri" w:cs="Calibri"/>
            <w:noProof/>
          </w:rPr>
          <w:t>2.4.</w:t>
        </w:r>
        <w:r w:rsidRPr="00C1224B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224B">
          <w:rPr>
            <w:rStyle w:val="Hyperlink"/>
            <w:rFonts w:ascii="Calibri" w:hAnsi="Calibri" w:cs="Calibri"/>
            <w:noProof/>
          </w:rPr>
          <w:t>Domenii de studii liceale absolvite</w:t>
        </w:r>
        <w:r w:rsidRPr="00C1224B">
          <w:rPr>
            <w:rFonts w:ascii="Calibri" w:hAnsi="Calibri" w:cs="Calibri"/>
            <w:noProof/>
            <w:webHidden/>
          </w:rPr>
          <w:tab/>
        </w:r>
        <w:r w:rsidRPr="00C1224B">
          <w:rPr>
            <w:rFonts w:ascii="Calibri" w:hAnsi="Calibri" w:cs="Calibri"/>
            <w:noProof/>
            <w:webHidden/>
          </w:rPr>
          <w:fldChar w:fldCharType="begin"/>
        </w:r>
        <w:r w:rsidRPr="00C1224B">
          <w:rPr>
            <w:rFonts w:ascii="Calibri" w:hAnsi="Calibri" w:cs="Calibri"/>
            <w:noProof/>
            <w:webHidden/>
          </w:rPr>
          <w:instrText xml:space="preserve"> PAGEREF _Toc215050851 \h </w:instrText>
        </w:r>
        <w:r w:rsidRPr="00C1224B">
          <w:rPr>
            <w:rFonts w:ascii="Calibri" w:hAnsi="Calibri" w:cs="Calibri"/>
            <w:noProof/>
            <w:webHidden/>
          </w:rPr>
        </w:r>
        <w:r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5</w:t>
        </w:r>
        <w:r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4E94FA06" w14:textId="68CB0F53" w:rsidR="00045AB3" w:rsidRPr="00C1224B" w:rsidRDefault="00045AB3" w:rsidP="00C1224B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2" w:history="1">
        <w:r w:rsidRPr="00C1224B">
          <w:rPr>
            <w:rStyle w:val="Hyperlink"/>
            <w:rFonts w:ascii="Calibri" w:hAnsi="Calibri" w:cs="Calibri"/>
            <w:noProof/>
          </w:rPr>
          <w:t>2.5.</w:t>
        </w:r>
        <w:r w:rsidRPr="00C1224B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224B">
          <w:rPr>
            <w:rStyle w:val="Hyperlink"/>
            <w:rFonts w:ascii="Calibri" w:hAnsi="Calibri" w:cs="Calibri"/>
            <w:noProof/>
          </w:rPr>
          <w:t>Ultimele studii absolvite</w:t>
        </w:r>
        <w:r w:rsidRPr="00C1224B">
          <w:rPr>
            <w:rFonts w:ascii="Calibri" w:hAnsi="Calibri" w:cs="Calibri"/>
            <w:noProof/>
            <w:webHidden/>
          </w:rPr>
          <w:tab/>
        </w:r>
        <w:r w:rsidRPr="00C1224B">
          <w:rPr>
            <w:rFonts w:ascii="Calibri" w:hAnsi="Calibri" w:cs="Calibri"/>
            <w:noProof/>
            <w:webHidden/>
          </w:rPr>
          <w:fldChar w:fldCharType="begin"/>
        </w:r>
        <w:r w:rsidRPr="00C1224B">
          <w:rPr>
            <w:rFonts w:ascii="Calibri" w:hAnsi="Calibri" w:cs="Calibri"/>
            <w:noProof/>
            <w:webHidden/>
          </w:rPr>
          <w:instrText xml:space="preserve"> PAGEREF _Toc215050852 \h </w:instrText>
        </w:r>
        <w:r w:rsidRPr="00C1224B">
          <w:rPr>
            <w:rFonts w:ascii="Calibri" w:hAnsi="Calibri" w:cs="Calibri"/>
            <w:noProof/>
            <w:webHidden/>
          </w:rPr>
        </w:r>
        <w:r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6</w:t>
        </w:r>
        <w:r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4448A13B" w14:textId="1749E77B" w:rsidR="00045AB3" w:rsidRPr="00C1224B" w:rsidRDefault="00045AB3" w:rsidP="00C1224B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3" w:history="1">
        <w:r w:rsidRPr="00C1224B">
          <w:rPr>
            <w:rStyle w:val="Hyperlink"/>
            <w:rFonts w:ascii="Calibri" w:hAnsi="Calibri" w:cs="Calibri"/>
            <w:noProof/>
            <w:lang w:eastAsia="en-US"/>
          </w:rPr>
          <w:t>2.6.</w:t>
        </w:r>
        <w:r w:rsidRPr="00C1224B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224B">
          <w:rPr>
            <w:rStyle w:val="Hyperlink"/>
            <w:rFonts w:ascii="Calibri" w:hAnsi="Calibri" w:cs="Calibri"/>
            <w:noProof/>
          </w:rPr>
          <w:t>Anul promovării examenului de bacalaureat</w:t>
        </w:r>
        <w:r w:rsidRPr="00C1224B">
          <w:rPr>
            <w:rFonts w:ascii="Calibri" w:hAnsi="Calibri" w:cs="Calibri"/>
            <w:noProof/>
            <w:webHidden/>
          </w:rPr>
          <w:tab/>
        </w:r>
        <w:r w:rsidRPr="00C1224B">
          <w:rPr>
            <w:rFonts w:ascii="Calibri" w:hAnsi="Calibri" w:cs="Calibri"/>
            <w:noProof/>
            <w:webHidden/>
          </w:rPr>
          <w:fldChar w:fldCharType="begin"/>
        </w:r>
        <w:r w:rsidRPr="00C1224B">
          <w:rPr>
            <w:rFonts w:ascii="Calibri" w:hAnsi="Calibri" w:cs="Calibri"/>
            <w:noProof/>
            <w:webHidden/>
          </w:rPr>
          <w:instrText xml:space="preserve"> PAGEREF _Toc215050853 \h </w:instrText>
        </w:r>
        <w:r w:rsidRPr="00C1224B">
          <w:rPr>
            <w:rFonts w:ascii="Calibri" w:hAnsi="Calibri" w:cs="Calibri"/>
            <w:noProof/>
            <w:webHidden/>
          </w:rPr>
        </w:r>
        <w:r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7</w:t>
        </w:r>
        <w:r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032DDB9C" w14:textId="498C06B3" w:rsidR="00045AB3" w:rsidRPr="00C1224B" w:rsidRDefault="00045AB3" w:rsidP="00C1224B">
      <w:pPr>
        <w:pStyle w:val="TOC1"/>
        <w:spacing w:before="0" w:line="276" w:lineRule="auto"/>
        <w:rPr>
          <w:rFonts w:ascii="Calibri" w:eastAsiaTheme="minorEastAsia" w:hAnsi="Calibri" w:cs="Calibri"/>
          <w:b w:val="0"/>
          <w:bCs w:val="0"/>
          <w:i w:val="0"/>
          <w:iCs w:val="0"/>
          <w:noProof/>
          <w:kern w:val="2"/>
          <w:lang w:val="en-RO" w:eastAsia="en-US"/>
          <w14:ligatures w14:val="standardContextual"/>
        </w:rPr>
      </w:pPr>
      <w:hyperlink w:anchor="_Toc215050855" w:history="1">
        <w:r w:rsidRPr="00C1224B">
          <w:rPr>
            <w:rStyle w:val="Hyperlink"/>
            <w:rFonts w:ascii="Calibri" w:hAnsi="Calibri" w:cs="Calibri"/>
            <w:noProof/>
          </w:rPr>
          <w:t>3.</w:t>
        </w:r>
        <w:r w:rsidRPr="00C1224B">
          <w:rPr>
            <w:rFonts w:ascii="Calibri" w:eastAsiaTheme="minorEastAsia" w:hAnsi="Calibri" w:cs="Calibri"/>
            <w:b w:val="0"/>
            <w:bCs w:val="0"/>
            <w:i w:val="0"/>
            <w:iCs w:val="0"/>
            <w:noProof/>
            <w:kern w:val="2"/>
            <w:lang w:val="en-RO" w:eastAsia="en-US"/>
            <w14:ligatures w14:val="standardContextual"/>
          </w:rPr>
          <w:tab/>
        </w:r>
        <w:r w:rsidRPr="00C1224B">
          <w:rPr>
            <w:rStyle w:val="Hyperlink"/>
            <w:rFonts w:ascii="Calibri" w:hAnsi="Calibri" w:cs="Calibri"/>
            <w:noProof/>
          </w:rPr>
          <w:t>Date statistice privind parcursul studenților</w:t>
        </w:r>
        <w:r w:rsidRPr="00C1224B">
          <w:rPr>
            <w:rFonts w:ascii="Calibri" w:hAnsi="Calibri" w:cs="Calibri"/>
            <w:noProof/>
            <w:webHidden/>
          </w:rPr>
          <w:tab/>
        </w:r>
        <w:r w:rsidRPr="00C1224B">
          <w:rPr>
            <w:rFonts w:ascii="Calibri" w:hAnsi="Calibri" w:cs="Calibri"/>
            <w:noProof/>
            <w:webHidden/>
          </w:rPr>
          <w:fldChar w:fldCharType="begin"/>
        </w:r>
        <w:r w:rsidRPr="00C1224B">
          <w:rPr>
            <w:rFonts w:ascii="Calibri" w:hAnsi="Calibri" w:cs="Calibri"/>
            <w:noProof/>
            <w:webHidden/>
          </w:rPr>
          <w:instrText xml:space="preserve"> PAGEREF _Toc215050855 \h </w:instrText>
        </w:r>
        <w:r w:rsidRPr="00C1224B">
          <w:rPr>
            <w:rFonts w:ascii="Calibri" w:hAnsi="Calibri" w:cs="Calibri"/>
            <w:noProof/>
            <w:webHidden/>
          </w:rPr>
        </w:r>
        <w:r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8</w:t>
        </w:r>
        <w:r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114E96DD" w14:textId="75BD8579" w:rsidR="00045AB3" w:rsidRPr="00C1224B" w:rsidRDefault="00045AB3" w:rsidP="00C1224B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6" w:history="1">
        <w:r w:rsidRPr="00C1224B">
          <w:rPr>
            <w:rStyle w:val="Hyperlink"/>
            <w:rFonts w:ascii="Calibri" w:hAnsi="Calibri" w:cs="Calibri"/>
            <w:noProof/>
          </w:rPr>
          <w:t>3.1.</w:t>
        </w:r>
        <w:r w:rsidRPr="00C1224B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224B">
          <w:rPr>
            <w:rStyle w:val="Hyperlink"/>
            <w:rFonts w:ascii="Calibri" w:hAnsi="Calibri" w:cs="Calibri"/>
            <w:noProof/>
          </w:rPr>
          <w:t>Promovabilitate</w:t>
        </w:r>
        <w:r w:rsidRPr="00C1224B">
          <w:rPr>
            <w:rFonts w:ascii="Calibri" w:hAnsi="Calibri" w:cs="Calibri"/>
            <w:noProof/>
            <w:webHidden/>
          </w:rPr>
          <w:tab/>
        </w:r>
        <w:r w:rsidRPr="00C1224B">
          <w:rPr>
            <w:rFonts w:ascii="Calibri" w:hAnsi="Calibri" w:cs="Calibri"/>
            <w:noProof/>
            <w:webHidden/>
          </w:rPr>
          <w:fldChar w:fldCharType="begin"/>
        </w:r>
        <w:r w:rsidRPr="00C1224B">
          <w:rPr>
            <w:rFonts w:ascii="Calibri" w:hAnsi="Calibri" w:cs="Calibri"/>
            <w:noProof/>
            <w:webHidden/>
          </w:rPr>
          <w:instrText xml:space="preserve"> PAGEREF _Toc215050856 \h </w:instrText>
        </w:r>
        <w:r w:rsidRPr="00C1224B">
          <w:rPr>
            <w:rFonts w:ascii="Calibri" w:hAnsi="Calibri" w:cs="Calibri"/>
            <w:noProof/>
            <w:webHidden/>
          </w:rPr>
        </w:r>
        <w:r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8</w:t>
        </w:r>
        <w:r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0EFE4FB1" w14:textId="2A44D679" w:rsidR="00045AB3" w:rsidRPr="00C1224B" w:rsidRDefault="00045AB3" w:rsidP="00C1224B">
      <w:pPr>
        <w:pStyle w:val="TOC2"/>
        <w:tabs>
          <w:tab w:val="left" w:pos="960"/>
          <w:tab w:val="right" w:leader="dot" w:pos="9344"/>
        </w:tabs>
        <w:spacing w:before="0" w:line="276" w:lineRule="auto"/>
        <w:rPr>
          <w:rFonts w:ascii="Calibri" w:eastAsiaTheme="minorEastAsia" w:hAnsi="Calibri" w:cs="Calibri"/>
          <w:b w:val="0"/>
          <w:bCs w:val="0"/>
          <w:noProof/>
          <w:kern w:val="2"/>
          <w:sz w:val="24"/>
          <w:szCs w:val="24"/>
          <w:lang w:val="en-RO" w:eastAsia="en-US"/>
          <w14:ligatures w14:val="standardContextual"/>
        </w:rPr>
      </w:pPr>
      <w:hyperlink w:anchor="_Toc215050857" w:history="1">
        <w:r w:rsidRPr="00C1224B">
          <w:rPr>
            <w:rStyle w:val="Hyperlink"/>
            <w:rFonts w:ascii="Calibri" w:hAnsi="Calibri" w:cs="Calibri"/>
            <w:noProof/>
          </w:rPr>
          <w:t>3.2.</w:t>
        </w:r>
        <w:r w:rsidRPr="00C1224B">
          <w:rPr>
            <w:rFonts w:ascii="Calibri" w:eastAsiaTheme="minorEastAsia" w:hAnsi="Calibri" w:cs="Calibri"/>
            <w:b w:val="0"/>
            <w:bCs w:val="0"/>
            <w:noProof/>
            <w:kern w:val="2"/>
            <w:sz w:val="24"/>
            <w:szCs w:val="24"/>
            <w:lang w:val="en-RO" w:eastAsia="en-US"/>
            <w14:ligatures w14:val="standardContextual"/>
          </w:rPr>
          <w:tab/>
        </w:r>
        <w:r w:rsidRPr="00C1224B">
          <w:rPr>
            <w:rStyle w:val="Hyperlink"/>
            <w:rFonts w:ascii="Calibri" w:hAnsi="Calibri" w:cs="Calibri"/>
            <w:noProof/>
          </w:rPr>
          <w:t>Evoluția procentului de studenți înmatriculați pe locuri cu taxă</w:t>
        </w:r>
        <w:r w:rsidRPr="00C1224B">
          <w:rPr>
            <w:rFonts w:ascii="Calibri" w:hAnsi="Calibri" w:cs="Calibri"/>
            <w:noProof/>
            <w:webHidden/>
          </w:rPr>
          <w:tab/>
        </w:r>
        <w:r w:rsidRPr="00C1224B">
          <w:rPr>
            <w:rFonts w:ascii="Calibri" w:hAnsi="Calibri" w:cs="Calibri"/>
            <w:noProof/>
            <w:webHidden/>
          </w:rPr>
          <w:fldChar w:fldCharType="begin"/>
        </w:r>
        <w:r w:rsidRPr="00C1224B">
          <w:rPr>
            <w:rFonts w:ascii="Calibri" w:hAnsi="Calibri" w:cs="Calibri"/>
            <w:noProof/>
            <w:webHidden/>
          </w:rPr>
          <w:instrText xml:space="preserve"> PAGEREF _Toc215050857 \h </w:instrText>
        </w:r>
        <w:r w:rsidRPr="00C1224B">
          <w:rPr>
            <w:rFonts w:ascii="Calibri" w:hAnsi="Calibri" w:cs="Calibri"/>
            <w:noProof/>
            <w:webHidden/>
          </w:rPr>
        </w:r>
        <w:r w:rsidRPr="00C1224B">
          <w:rPr>
            <w:rFonts w:ascii="Calibri" w:hAnsi="Calibri" w:cs="Calibri"/>
            <w:noProof/>
            <w:webHidden/>
          </w:rPr>
          <w:fldChar w:fldCharType="separate"/>
        </w:r>
        <w:r w:rsidR="00CF6F0A" w:rsidRPr="00C1224B">
          <w:rPr>
            <w:rFonts w:ascii="Calibri" w:hAnsi="Calibri" w:cs="Calibri"/>
            <w:noProof/>
            <w:webHidden/>
          </w:rPr>
          <w:t>9</w:t>
        </w:r>
        <w:r w:rsidRPr="00C1224B">
          <w:rPr>
            <w:rFonts w:ascii="Calibri" w:hAnsi="Calibri" w:cs="Calibri"/>
            <w:noProof/>
            <w:webHidden/>
          </w:rPr>
          <w:fldChar w:fldCharType="end"/>
        </w:r>
      </w:hyperlink>
    </w:p>
    <w:p w14:paraId="3A4F4C8D" w14:textId="4D43F4A5" w:rsidR="002E74A2" w:rsidRPr="00C1224B" w:rsidRDefault="00BF18FB" w:rsidP="00C1224B">
      <w:pPr>
        <w:spacing w:line="276" w:lineRule="auto"/>
        <w:rPr>
          <w:rFonts w:ascii="Calibri" w:hAnsi="Calibri" w:cs="Calibri"/>
          <w:b/>
          <w:bCs/>
          <w:caps/>
          <w:sz w:val="32"/>
          <w:szCs w:val="32"/>
        </w:rPr>
      </w:pPr>
      <w:r w:rsidRPr="00C1224B">
        <w:rPr>
          <w:rFonts w:ascii="Calibri" w:hAnsi="Calibri" w:cs="Calibri"/>
          <w:b/>
          <w:bCs/>
          <w:caps/>
          <w:sz w:val="20"/>
          <w:szCs w:val="20"/>
        </w:rPr>
        <w:fldChar w:fldCharType="end"/>
      </w:r>
    </w:p>
    <w:p w14:paraId="0F388648" w14:textId="77777777" w:rsidR="002E74A2" w:rsidRPr="00C1224B" w:rsidRDefault="002E74A2" w:rsidP="00C1224B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C1224B">
        <w:rPr>
          <w:rFonts w:ascii="Calibri" w:hAnsi="Calibri" w:cs="Calibri"/>
          <w:b/>
          <w:bCs/>
          <w:sz w:val="32"/>
          <w:szCs w:val="32"/>
          <w:u w:val="single"/>
        </w:rPr>
        <w:t>Listă tabele</w:t>
      </w:r>
    </w:p>
    <w:p w14:paraId="7EF796BF" w14:textId="77777777" w:rsidR="002E74A2" w:rsidRPr="005460B3" w:rsidRDefault="002E74A2" w:rsidP="00C1224B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2FB3D8C9" w14:textId="30A14C53" w:rsidR="005460B3" w:rsidRPr="005460B3" w:rsidRDefault="002E74A2" w:rsidP="005460B3">
      <w:pPr>
        <w:pStyle w:val="TableofFigures"/>
        <w:tabs>
          <w:tab w:val="right" w:leader="dot" w:pos="9344"/>
        </w:tabs>
        <w:spacing w:line="276" w:lineRule="auto"/>
        <w:rPr>
          <w:rFonts w:ascii="Calibri" w:eastAsiaTheme="minorEastAsia" w:hAnsi="Calibri" w:cs="Calibri"/>
          <w:noProof/>
          <w:kern w:val="2"/>
          <w:lang w:eastAsia="en-GB"/>
          <w14:ligatures w14:val="standardContextual"/>
        </w:rPr>
      </w:pPr>
      <w:r w:rsidRPr="005460B3">
        <w:rPr>
          <w:rFonts w:ascii="Calibri" w:hAnsi="Calibri" w:cs="Calibri"/>
        </w:rPr>
        <w:fldChar w:fldCharType="begin"/>
      </w:r>
      <w:r w:rsidRPr="005460B3">
        <w:rPr>
          <w:rFonts w:ascii="Calibri" w:hAnsi="Calibri" w:cs="Calibri"/>
        </w:rPr>
        <w:instrText xml:space="preserve"> TOC \f T \h \z \t "Heading 5,Tabel" \c </w:instrText>
      </w:r>
      <w:r w:rsidRPr="005460B3">
        <w:rPr>
          <w:rFonts w:ascii="Calibri" w:hAnsi="Calibri" w:cs="Calibri"/>
        </w:rPr>
        <w:fldChar w:fldCharType="separate"/>
      </w:r>
      <w:hyperlink w:anchor="_Toc216631704" w:history="1">
        <w:r w:rsidR="005460B3" w:rsidRPr="005460B3">
          <w:rPr>
            <w:rStyle w:val="Hyperlink"/>
            <w:rFonts w:ascii="Calibri" w:hAnsi="Calibri" w:cs="Calibri"/>
            <w:b/>
            <w:noProof/>
          </w:rPr>
          <w:t>Tabel 1</w:t>
        </w:r>
        <w:r w:rsidR="005460B3" w:rsidRPr="005460B3">
          <w:rPr>
            <w:rStyle w:val="Hyperlink"/>
            <w:rFonts w:ascii="Calibri" w:hAnsi="Calibri" w:cs="Calibri"/>
            <w:noProof/>
          </w:rPr>
          <w:t>. Numărul de candidați la procesul de admitere, raportat la numărul de locuri finanțate de la bugetul de stat disponibile, respectiv la numărul total de locuri</w:t>
        </w:r>
        <w:r w:rsidR="005460B3" w:rsidRPr="005460B3">
          <w:rPr>
            <w:rFonts w:ascii="Calibri" w:hAnsi="Calibri" w:cs="Calibri"/>
            <w:noProof/>
            <w:webHidden/>
          </w:rPr>
          <w:tab/>
        </w:r>
        <w:r w:rsidR="005460B3" w:rsidRPr="005460B3">
          <w:rPr>
            <w:rFonts w:ascii="Calibri" w:hAnsi="Calibri" w:cs="Calibri"/>
            <w:noProof/>
            <w:webHidden/>
          </w:rPr>
          <w:fldChar w:fldCharType="begin"/>
        </w:r>
        <w:r w:rsidR="005460B3" w:rsidRPr="005460B3">
          <w:rPr>
            <w:rFonts w:ascii="Calibri" w:hAnsi="Calibri" w:cs="Calibri"/>
            <w:noProof/>
            <w:webHidden/>
          </w:rPr>
          <w:instrText xml:space="preserve"> PAGEREF _Toc216631704 \h </w:instrText>
        </w:r>
        <w:r w:rsidR="005460B3" w:rsidRPr="005460B3">
          <w:rPr>
            <w:rFonts w:ascii="Calibri" w:hAnsi="Calibri" w:cs="Calibri"/>
            <w:noProof/>
            <w:webHidden/>
          </w:rPr>
        </w:r>
        <w:r w:rsidR="005460B3" w:rsidRPr="005460B3">
          <w:rPr>
            <w:rFonts w:ascii="Calibri" w:hAnsi="Calibri" w:cs="Calibri"/>
            <w:noProof/>
            <w:webHidden/>
          </w:rPr>
          <w:fldChar w:fldCharType="separate"/>
        </w:r>
        <w:r w:rsidR="005460B3" w:rsidRPr="005460B3">
          <w:rPr>
            <w:rFonts w:ascii="Calibri" w:hAnsi="Calibri" w:cs="Calibri"/>
            <w:noProof/>
            <w:webHidden/>
          </w:rPr>
          <w:t>3</w:t>
        </w:r>
        <w:r w:rsidR="005460B3" w:rsidRPr="005460B3">
          <w:rPr>
            <w:rFonts w:ascii="Calibri" w:hAnsi="Calibri" w:cs="Calibri"/>
            <w:noProof/>
            <w:webHidden/>
          </w:rPr>
          <w:fldChar w:fldCharType="end"/>
        </w:r>
      </w:hyperlink>
    </w:p>
    <w:p w14:paraId="21906F10" w14:textId="2C8BAC5A" w:rsidR="005460B3" w:rsidRPr="005460B3" w:rsidRDefault="005460B3" w:rsidP="005460B3">
      <w:pPr>
        <w:pStyle w:val="TableofFigures"/>
        <w:tabs>
          <w:tab w:val="right" w:leader="dot" w:pos="9344"/>
        </w:tabs>
        <w:spacing w:line="276" w:lineRule="auto"/>
        <w:rPr>
          <w:rFonts w:ascii="Calibri" w:eastAsiaTheme="minorEastAsia" w:hAnsi="Calibri" w:cs="Calibri"/>
          <w:noProof/>
          <w:kern w:val="2"/>
          <w:lang w:eastAsia="en-GB"/>
          <w14:ligatures w14:val="standardContextual"/>
        </w:rPr>
      </w:pPr>
      <w:hyperlink w:anchor="_Toc216631705" w:history="1">
        <w:r w:rsidRPr="005460B3">
          <w:rPr>
            <w:rStyle w:val="Hyperlink"/>
            <w:rFonts w:ascii="Calibri" w:hAnsi="Calibri" w:cs="Calibri"/>
            <w:b/>
            <w:noProof/>
          </w:rPr>
          <w:t>Tabel 2</w:t>
        </w:r>
        <w:r w:rsidRPr="005460B3">
          <w:rPr>
            <w:rStyle w:val="Hyperlink"/>
            <w:rFonts w:ascii="Calibri" w:hAnsi="Calibri" w:cs="Calibri"/>
            <w:noProof/>
          </w:rPr>
          <w:t>. Procentele de promovabilitate a studenților de la programul de studii universitare de licență Artele spectacolului (actorie) (1)</w:t>
        </w:r>
        <w:r w:rsidRPr="005460B3">
          <w:rPr>
            <w:rFonts w:ascii="Calibri" w:hAnsi="Calibri" w:cs="Calibri"/>
            <w:noProof/>
            <w:webHidden/>
          </w:rPr>
          <w:tab/>
        </w:r>
        <w:r w:rsidRPr="005460B3">
          <w:rPr>
            <w:rFonts w:ascii="Calibri" w:hAnsi="Calibri" w:cs="Calibri"/>
            <w:noProof/>
            <w:webHidden/>
          </w:rPr>
          <w:fldChar w:fldCharType="begin"/>
        </w:r>
        <w:r w:rsidRPr="005460B3">
          <w:rPr>
            <w:rFonts w:ascii="Calibri" w:hAnsi="Calibri" w:cs="Calibri"/>
            <w:noProof/>
            <w:webHidden/>
          </w:rPr>
          <w:instrText xml:space="preserve"> PAGEREF _Toc216631705 \h </w:instrText>
        </w:r>
        <w:r w:rsidRPr="005460B3">
          <w:rPr>
            <w:rFonts w:ascii="Calibri" w:hAnsi="Calibri" w:cs="Calibri"/>
            <w:noProof/>
            <w:webHidden/>
          </w:rPr>
        </w:r>
        <w:r w:rsidRPr="005460B3">
          <w:rPr>
            <w:rFonts w:ascii="Calibri" w:hAnsi="Calibri" w:cs="Calibri"/>
            <w:noProof/>
            <w:webHidden/>
          </w:rPr>
          <w:fldChar w:fldCharType="separate"/>
        </w:r>
        <w:r w:rsidRPr="005460B3">
          <w:rPr>
            <w:rFonts w:ascii="Calibri" w:hAnsi="Calibri" w:cs="Calibri"/>
            <w:noProof/>
            <w:webHidden/>
          </w:rPr>
          <w:t>8</w:t>
        </w:r>
        <w:r w:rsidRPr="005460B3">
          <w:rPr>
            <w:rFonts w:ascii="Calibri" w:hAnsi="Calibri" w:cs="Calibri"/>
            <w:noProof/>
            <w:webHidden/>
          </w:rPr>
          <w:fldChar w:fldCharType="end"/>
        </w:r>
      </w:hyperlink>
    </w:p>
    <w:p w14:paraId="3D017CB3" w14:textId="454B23E7" w:rsidR="005460B3" w:rsidRPr="005460B3" w:rsidRDefault="005460B3" w:rsidP="005460B3">
      <w:pPr>
        <w:pStyle w:val="TableofFigures"/>
        <w:tabs>
          <w:tab w:val="right" w:leader="dot" w:pos="9344"/>
        </w:tabs>
        <w:spacing w:line="276" w:lineRule="auto"/>
        <w:rPr>
          <w:rFonts w:ascii="Calibri" w:eastAsiaTheme="minorEastAsia" w:hAnsi="Calibri" w:cs="Calibri"/>
          <w:noProof/>
          <w:kern w:val="2"/>
          <w:lang w:eastAsia="en-GB"/>
          <w14:ligatures w14:val="standardContextual"/>
        </w:rPr>
      </w:pPr>
      <w:hyperlink w:anchor="_Toc216631706" w:history="1">
        <w:r w:rsidRPr="005460B3">
          <w:rPr>
            <w:rStyle w:val="Hyperlink"/>
            <w:rFonts w:ascii="Calibri" w:hAnsi="Calibri" w:cs="Calibri"/>
            <w:b/>
            <w:noProof/>
          </w:rPr>
          <w:t>Tabel 3</w:t>
        </w:r>
        <w:r w:rsidRPr="005460B3">
          <w:rPr>
            <w:rStyle w:val="Hyperlink"/>
            <w:rFonts w:ascii="Calibri" w:hAnsi="Calibri" w:cs="Calibri"/>
            <w:noProof/>
          </w:rPr>
          <w:t>. Procentele de promovabilitate a studenților de la programul de studii universitare de licență Artele spectacolului (actorie) (2)</w:t>
        </w:r>
        <w:r w:rsidRPr="005460B3">
          <w:rPr>
            <w:rFonts w:ascii="Calibri" w:hAnsi="Calibri" w:cs="Calibri"/>
            <w:noProof/>
            <w:webHidden/>
          </w:rPr>
          <w:tab/>
        </w:r>
        <w:r w:rsidRPr="005460B3">
          <w:rPr>
            <w:rFonts w:ascii="Calibri" w:hAnsi="Calibri" w:cs="Calibri"/>
            <w:noProof/>
            <w:webHidden/>
          </w:rPr>
          <w:fldChar w:fldCharType="begin"/>
        </w:r>
        <w:r w:rsidRPr="005460B3">
          <w:rPr>
            <w:rFonts w:ascii="Calibri" w:hAnsi="Calibri" w:cs="Calibri"/>
            <w:noProof/>
            <w:webHidden/>
          </w:rPr>
          <w:instrText xml:space="preserve"> PAGEREF _Toc216631706 \h </w:instrText>
        </w:r>
        <w:r w:rsidRPr="005460B3">
          <w:rPr>
            <w:rFonts w:ascii="Calibri" w:hAnsi="Calibri" w:cs="Calibri"/>
            <w:noProof/>
            <w:webHidden/>
          </w:rPr>
        </w:r>
        <w:r w:rsidRPr="005460B3">
          <w:rPr>
            <w:rFonts w:ascii="Calibri" w:hAnsi="Calibri" w:cs="Calibri"/>
            <w:noProof/>
            <w:webHidden/>
          </w:rPr>
          <w:fldChar w:fldCharType="separate"/>
        </w:r>
        <w:r w:rsidRPr="005460B3">
          <w:rPr>
            <w:rFonts w:ascii="Calibri" w:hAnsi="Calibri" w:cs="Calibri"/>
            <w:noProof/>
            <w:webHidden/>
          </w:rPr>
          <w:t>9</w:t>
        </w:r>
        <w:r w:rsidRPr="005460B3">
          <w:rPr>
            <w:rFonts w:ascii="Calibri" w:hAnsi="Calibri" w:cs="Calibri"/>
            <w:noProof/>
            <w:webHidden/>
          </w:rPr>
          <w:fldChar w:fldCharType="end"/>
        </w:r>
      </w:hyperlink>
    </w:p>
    <w:p w14:paraId="037BD0A6" w14:textId="7D19A83B" w:rsidR="00163545" w:rsidRPr="005460B3" w:rsidRDefault="002E74A2" w:rsidP="005460B3">
      <w:pPr>
        <w:spacing w:line="276" w:lineRule="auto"/>
        <w:jc w:val="both"/>
        <w:rPr>
          <w:rFonts w:ascii="Calibri" w:eastAsiaTheme="majorEastAsia" w:hAnsi="Calibri" w:cs="Calibri"/>
          <w:color w:val="000000" w:themeColor="text1"/>
        </w:rPr>
      </w:pPr>
      <w:r w:rsidRPr="005460B3">
        <w:rPr>
          <w:rFonts w:ascii="Calibri" w:hAnsi="Calibri" w:cs="Calibri"/>
        </w:rPr>
        <w:fldChar w:fldCharType="end"/>
      </w:r>
      <w:r w:rsidR="00163545" w:rsidRPr="005460B3">
        <w:rPr>
          <w:rFonts w:ascii="Calibri" w:hAnsi="Calibri" w:cs="Calibri"/>
        </w:rPr>
        <w:br w:type="page"/>
      </w:r>
    </w:p>
    <w:p w14:paraId="299D9624" w14:textId="5543E1D0" w:rsidR="00362343" w:rsidRPr="00C1224B" w:rsidRDefault="00362343" w:rsidP="00C1224B">
      <w:pPr>
        <w:pStyle w:val="Heading1"/>
        <w:numPr>
          <w:ilvl w:val="0"/>
          <w:numId w:val="17"/>
        </w:numPr>
        <w:spacing w:after="0" w:line="276" w:lineRule="auto"/>
        <w:rPr>
          <w:rFonts w:cs="Calibri"/>
        </w:rPr>
      </w:pPr>
      <w:bookmarkStart w:id="0" w:name="_Toc215050846"/>
      <w:bookmarkStart w:id="1" w:name="_Toc214359023"/>
      <w:bookmarkStart w:id="2" w:name="_Toc214359043"/>
      <w:r w:rsidRPr="00C1224B">
        <w:rPr>
          <w:rFonts w:cs="Calibri"/>
        </w:rPr>
        <w:lastRenderedPageBreak/>
        <w:t>Contextul programului de studii universitare</w:t>
      </w:r>
      <w:bookmarkEnd w:id="0"/>
    </w:p>
    <w:p w14:paraId="1D0BA4CA" w14:textId="77777777" w:rsidR="00362343" w:rsidRPr="00C1224B" w:rsidRDefault="00362343" w:rsidP="00C1224B">
      <w:pPr>
        <w:spacing w:line="276" w:lineRule="auto"/>
        <w:rPr>
          <w:rFonts w:ascii="Calibri" w:hAnsi="Calibri" w:cs="Calibri"/>
          <w:sz w:val="20"/>
          <w:szCs w:val="20"/>
          <w:lang w:val="ro-RO" w:eastAsia="ro-RO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240"/>
        <w:gridCol w:w="4399"/>
      </w:tblGrid>
      <w:tr w:rsidR="00362343" w:rsidRPr="00C1224B" w14:paraId="499EF271" w14:textId="77777777" w:rsidTr="00362343">
        <w:trPr>
          <w:jc w:val="center"/>
        </w:trPr>
        <w:tc>
          <w:tcPr>
            <w:tcW w:w="5240" w:type="dxa"/>
            <w:vAlign w:val="center"/>
          </w:tcPr>
          <w:p w14:paraId="396948AF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224B">
              <w:rPr>
                <w:rFonts w:ascii="Calibri" w:hAnsi="Calibri" w:cs="Calibri"/>
                <w:b/>
                <w:bCs/>
              </w:rPr>
              <w:t>Facultate:</w:t>
            </w:r>
          </w:p>
        </w:tc>
        <w:tc>
          <w:tcPr>
            <w:tcW w:w="4399" w:type="dxa"/>
            <w:vAlign w:val="center"/>
          </w:tcPr>
          <w:p w14:paraId="17163293" w14:textId="6A07A564" w:rsidR="00362343" w:rsidRPr="00C1224B" w:rsidRDefault="000E727D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Facultatea de Muzică și Teatru</w:t>
            </w:r>
          </w:p>
        </w:tc>
      </w:tr>
      <w:tr w:rsidR="00362343" w:rsidRPr="00C1224B" w14:paraId="6F7F30B1" w14:textId="77777777" w:rsidTr="00362343">
        <w:trPr>
          <w:jc w:val="center"/>
        </w:trPr>
        <w:tc>
          <w:tcPr>
            <w:tcW w:w="5240" w:type="dxa"/>
            <w:vAlign w:val="center"/>
          </w:tcPr>
          <w:p w14:paraId="71C7A600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Ciclul de studii universitare:</w:t>
            </w:r>
          </w:p>
        </w:tc>
        <w:tc>
          <w:tcPr>
            <w:tcW w:w="4399" w:type="dxa"/>
            <w:vAlign w:val="center"/>
          </w:tcPr>
          <w:p w14:paraId="13383CBF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Licență</w:t>
            </w:r>
          </w:p>
        </w:tc>
      </w:tr>
      <w:tr w:rsidR="00362343" w:rsidRPr="00C1224B" w14:paraId="30DF0E40" w14:textId="77777777" w:rsidTr="00362343">
        <w:trPr>
          <w:jc w:val="center"/>
        </w:trPr>
        <w:tc>
          <w:tcPr>
            <w:tcW w:w="5240" w:type="dxa"/>
            <w:vAlign w:val="center"/>
          </w:tcPr>
          <w:p w14:paraId="7D7BF72D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Denumirea programului de studii universitare de licență:</w:t>
            </w:r>
          </w:p>
        </w:tc>
        <w:tc>
          <w:tcPr>
            <w:tcW w:w="4399" w:type="dxa"/>
            <w:vAlign w:val="center"/>
          </w:tcPr>
          <w:p w14:paraId="17C66360" w14:textId="16F85E28" w:rsidR="00362343" w:rsidRPr="00C1224B" w:rsidRDefault="002377B4" w:rsidP="00C1224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1224B">
              <w:rPr>
                <w:rFonts w:ascii="Calibri" w:hAnsi="Calibri" w:cs="Calibri"/>
                <w:b/>
                <w:bCs/>
              </w:rPr>
              <w:t>Artele spectacolului (actorie)</w:t>
            </w:r>
          </w:p>
        </w:tc>
      </w:tr>
      <w:tr w:rsidR="00362343" w:rsidRPr="00C1224B" w14:paraId="6DB890DD" w14:textId="77777777" w:rsidTr="00362343">
        <w:trPr>
          <w:jc w:val="center"/>
        </w:trPr>
        <w:tc>
          <w:tcPr>
            <w:tcW w:w="5240" w:type="dxa"/>
            <w:vAlign w:val="center"/>
          </w:tcPr>
          <w:p w14:paraId="783285D0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Denumirea calificării</w:t>
            </w:r>
            <w:r w:rsidRPr="00C1224B">
              <w:rPr>
                <w:rFonts w:ascii="Calibri" w:hAnsi="Calibri" w:cs="Calibri"/>
                <w:b/>
                <w:vertAlign w:val="superscript"/>
              </w:rPr>
              <w:footnoteReference w:id="1"/>
            </w:r>
            <w:r w:rsidRPr="00C1224B">
              <w:rPr>
                <w:rFonts w:ascii="Calibri" w:hAnsi="Calibri" w:cs="Calibri"/>
                <w:b/>
              </w:rPr>
              <w:t xml:space="preserve"> dobândită în urma absolvirii programului de studii:</w:t>
            </w:r>
          </w:p>
        </w:tc>
        <w:tc>
          <w:tcPr>
            <w:tcW w:w="4399" w:type="dxa"/>
            <w:vAlign w:val="center"/>
          </w:tcPr>
          <w:p w14:paraId="4544713A" w14:textId="33377456" w:rsidR="00362343" w:rsidRPr="00C1224B" w:rsidRDefault="002377B4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Actorie</w:t>
            </w:r>
          </w:p>
        </w:tc>
      </w:tr>
      <w:tr w:rsidR="00362343" w:rsidRPr="00C1224B" w14:paraId="1C7BC818" w14:textId="77777777" w:rsidTr="00362343">
        <w:trPr>
          <w:jc w:val="center"/>
        </w:trPr>
        <w:tc>
          <w:tcPr>
            <w:tcW w:w="5240" w:type="dxa"/>
            <w:vAlign w:val="center"/>
          </w:tcPr>
          <w:p w14:paraId="5C9A6379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Nivelul calificării (conform CNC/CEC):</w:t>
            </w:r>
          </w:p>
        </w:tc>
        <w:tc>
          <w:tcPr>
            <w:tcW w:w="4399" w:type="dxa"/>
            <w:vAlign w:val="center"/>
          </w:tcPr>
          <w:p w14:paraId="29E6F618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Nivel 6</w:t>
            </w:r>
          </w:p>
        </w:tc>
      </w:tr>
      <w:tr w:rsidR="00362343" w:rsidRPr="00C1224B" w14:paraId="44B59F7B" w14:textId="77777777" w:rsidTr="00362343">
        <w:trPr>
          <w:jc w:val="center"/>
        </w:trPr>
        <w:tc>
          <w:tcPr>
            <w:tcW w:w="5240" w:type="dxa"/>
            <w:vAlign w:val="center"/>
          </w:tcPr>
          <w:p w14:paraId="53B7FE3C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Titlul acordat:</w:t>
            </w:r>
          </w:p>
        </w:tc>
        <w:tc>
          <w:tcPr>
            <w:tcW w:w="4399" w:type="dxa"/>
            <w:vAlign w:val="center"/>
          </w:tcPr>
          <w:p w14:paraId="54A12281" w14:textId="4C3133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Licențiat în</w:t>
            </w:r>
            <w:r w:rsidR="002377B4" w:rsidRPr="00C1224B">
              <w:rPr>
                <w:rFonts w:ascii="Calibri" w:hAnsi="Calibri" w:cs="Calibri"/>
              </w:rPr>
              <w:t xml:space="preserve"> artele spectacolului</w:t>
            </w:r>
          </w:p>
        </w:tc>
      </w:tr>
      <w:tr w:rsidR="00362343" w:rsidRPr="00C1224B" w14:paraId="0780C4C3" w14:textId="77777777" w:rsidTr="00362343">
        <w:trPr>
          <w:jc w:val="center"/>
        </w:trPr>
        <w:tc>
          <w:tcPr>
            <w:tcW w:w="5240" w:type="dxa"/>
            <w:vAlign w:val="center"/>
          </w:tcPr>
          <w:p w14:paraId="06B40BC0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Durata studiilor (în ani):</w:t>
            </w:r>
          </w:p>
        </w:tc>
        <w:tc>
          <w:tcPr>
            <w:tcW w:w="4399" w:type="dxa"/>
            <w:vAlign w:val="center"/>
          </w:tcPr>
          <w:p w14:paraId="443384F7" w14:textId="63F6D02C" w:rsidR="00362343" w:rsidRPr="00C1224B" w:rsidRDefault="000E727D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4</w:t>
            </w:r>
          </w:p>
        </w:tc>
      </w:tr>
      <w:tr w:rsidR="00362343" w:rsidRPr="00C1224B" w14:paraId="7EC7D0C6" w14:textId="77777777" w:rsidTr="00362343">
        <w:trPr>
          <w:jc w:val="center"/>
        </w:trPr>
        <w:tc>
          <w:tcPr>
            <w:tcW w:w="5240" w:type="dxa"/>
            <w:vAlign w:val="center"/>
          </w:tcPr>
          <w:p w14:paraId="720915D3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Numărul de credite (ECTS):</w:t>
            </w:r>
          </w:p>
        </w:tc>
        <w:tc>
          <w:tcPr>
            <w:tcW w:w="4399" w:type="dxa"/>
            <w:vAlign w:val="center"/>
          </w:tcPr>
          <w:p w14:paraId="61972734" w14:textId="7BB77C31" w:rsidR="00362343" w:rsidRPr="00C1224B" w:rsidRDefault="002377B4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240</w:t>
            </w:r>
          </w:p>
        </w:tc>
      </w:tr>
      <w:tr w:rsidR="00362343" w:rsidRPr="00C1224B" w14:paraId="13ABC518" w14:textId="77777777" w:rsidTr="00362343">
        <w:trPr>
          <w:jc w:val="center"/>
        </w:trPr>
        <w:tc>
          <w:tcPr>
            <w:tcW w:w="5240" w:type="dxa"/>
            <w:vAlign w:val="center"/>
          </w:tcPr>
          <w:p w14:paraId="52A148CB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Forma de învățământ:</w:t>
            </w:r>
          </w:p>
        </w:tc>
        <w:tc>
          <w:tcPr>
            <w:tcW w:w="4399" w:type="dxa"/>
            <w:vAlign w:val="center"/>
          </w:tcPr>
          <w:p w14:paraId="1072802C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Învățământ cu frecvență</w:t>
            </w:r>
          </w:p>
        </w:tc>
      </w:tr>
      <w:tr w:rsidR="00362343" w:rsidRPr="00C1224B" w14:paraId="1167C3AC" w14:textId="77777777" w:rsidTr="00362343">
        <w:trPr>
          <w:jc w:val="center"/>
        </w:trPr>
        <w:tc>
          <w:tcPr>
            <w:tcW w:w="5240" w:type="dxa"/>
            <w:vAlign w:val="center"/>
          </w:tcPr>
          <w:p w14:paraId="3FB4EA88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Limba de predare:</w:t>
            </w:r>
          </w:p>
        </w:tc>
        <w:tc>
          <w:tcPr>
            <w:tcW w:w="4399" w:type="dxa"/>
            <w:vAlign w:val="center"/>
          </w:tcPr>
          <w:p w14:paraId="1A9641D2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Română</w:t>
            </w:r>
          </w:p>
        </w:tc>
      </w:tr>
      <w:tr w:rsidR="00362343" w:rsidRPr="00C1224B" w14:paraId="0B53F9A5" w14:textId="77777777" w:rsidTr="00362343">
        <w:trPr>
          <w:jc w:val="center"/>
        </w:trPr>
        <w:tc>
          <w:tcPr>
            <w:tcW w:w="5240" w:type="dxa"/>
            <w:vAlign w:val="center"/>
          </w:tcPr>
          <w:p w14:paraId="54CA61AB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Locația geografică de desfășurare a studiilor:</w:t>
            </w:r>
          </w:p>
        </w:tc>
        <w:tc>
          <w:tcPr>
            <w:tcW w:w="4399" w:type="dxa"/>
            <w:vAlign w:val="center"/>
          </w:tcPr>
          <w:p w14:paraId="7311C232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Timișoara</w:t>
            </w:r>
          </w:p>
        </w:tc>
      </w:tr>
      <w:tr w:rsidR="00362343" w:rsidRPr="00C1224B" w14:paraId="1593C802" w14:textId="77777777" w:rsidTr="00362343">
        <w:trPr>
          <w:jc w:val="center"/>
        </w:trPr>
        <w:tc>
          <w:tcPr>
            <w:tcW w:w="5240" w:type="dxa"/>
            <w:vAlign w:val="center"/>
          </w:tcPr>
          <w:p w14:paraId="51F7F866" w14:textId="199EEA00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Ocupații care pot fi practicate pe piața muncii:</w:t>
            </w:r>
          </w:p>
        </w:tc>
        <w:tc>
          <w:tcPr>
            <w:tcW w:w="4399" w:type="dxa"/>
            <w:vAlign w:val="center"/>
          </w:tcPr>
          <w:p w14:paraId="31012FCE" w14:textId="0044D267" w:rsidR="000E727D" w:rsidRPr="00C1224B" w:rsidRDefault="002377B4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Actor – cod COR 265501</w:t>
            </w:r>
          </w:p>
        </w:tc>
      </w:tr>
      <w:tr w:rsidR="00362343" w:rsidRPr="00C1224B" w14:paraId="132B040C" w14:textId="77777777" w:rsidTr="00362343">
        <w:trPr>
          <w:jc w:val="center"/>
        </w:trPr>
        <w:tc>
          <w:tcPr>
            <w:tcW w:w="5240" w:type="dxa"/>
            <w:vAlign w:val="center"/>
          </w:tcPr>
          <w:p w14:paraId="616CA3DB" w14:textId="030F23E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C1224B">
              <w:rPr>
                <w:rFonts w:ascii="Calibri" w:hAnsi="Calibri" w:cs="Calibri"/>
                <w:b/>
              </w:rPr>
              <w:t>Alte ocupații pentru care programul de studii universitare formează competențe:</w:t>
            </w:r>
          </w:p>
        </w:tc>
        <w:tc>
          <w:tcPr>
            <w:tcW w:w="4399" w:type="dxa"/>
            <w:vAlign w:val="center"/>
          </w:tcPr>
          <w:p w14:paraId="1FD6EC11" w14:textId="529AD4FB" w:rsidR="00362343" w:rsidRPr="00C1224B" w:rsidRDefault="002377B4" w:rsidP="00C1224B">
            <w:pPr>
              <w:spacing w:line="276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C1224B">
              <w:rPr>
                <w:rFonts w:ascii="Calibri" w:hAnsi="Calibri" w:cs="Calibri"/>
              </w:rPr>
              <w:t>-</w:t>
            </w:r>
          </w:p>
        </w:tc>
      </w:tr>
      <w:tr w:rsidR="00362343" w:rsidRPr="00C1224B" w14:paraId="2FEEFCD2" w14:textId="77777777" w:rsidTr="00362343">
        <w:trPr>
          <w:trHeight w:val="220"/>
          <w:jc w:val="center"/>
        </w:trPr>
        <w:tc>
          <w:tcPr>
            <w:tcW w:w="9639" w:type="dxa"/>
            <w:gridSpan w:val="2"/>
            <w:vAlign w:val="center"/>
          </w:tcPr>
          <w:p w14:paraId="2F9CDDA0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Încadrarea programului de studii în domenii de știință</w:t>
            </w:r>
          </w:p>
        </w:tc>
      </w:tr>
      <w:tr w:rsidR="00362343" w:rsidRPr="00C1224B" w14:paraId="012C5D71" w14:textId="77777777" w:rsidTr="00362343">
        <w:trPr>
          <w:jc w:val="center"/>
        </w:trPr>
        <w:tc>
          <w:tcPr>
            <w:tcW w:w="5240" w:type="dxa"/>
            <w:vAlign w:val="center"/>
          </w:tcPr>
          <w:p w14:paraId="7E65D8E1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Domeniul fundamental:</w:t>
            </w:r>
          </w:p>
        </w:tc>
        <w:tc>
          <w:tcPr>
            <w:tcW w:w="4399" w:type="dxa"/>
            <w:vAlign w:val="center"/>
          </w:tcPr>
          <w:p w14:paraId="243E32B7" w14:textId="5F64799D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Știi</w:t>
            </w:r>
            <w:r w:rsidR="000E727D" w:rsidRPr="00C1224B">
              <w:rPr>
                <w:rFonts w:ascii="Calibri" w:hAnsi="Calibri" w:cs="Calibri"/>
              </w:rPr>
              <w:t>nțe umaniste și arte</w:t>
            </w:r>
          </w:p>
        </w:tc>
      </w:tr>
      <w:tr w:rsidR="00362343" w:rsidRPr="00C1224B" w14:paraId="4042959B" w14:textId="77777777" w:rsidTr="00362343">
        <w:trPr>
          <w:jc w:val="center"/>
        </w:trPr>
        <w:tc>
          <w:tcPr>
            <w:tcW w:w="5240" w:type="dxa"/>
            <w:vAlign w:val="center"/>
          </w:tcPr>
          <w:p w14:paraId="1E096C0E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Ramura de știință:</w:t>
            </w:r>
          </w:p>
        </w:tc>
        <w:tc>
          <w:tcPr>
            <w:tcW w:w="4399" w:type="dxa"/>
            <w:vAlign w:val="center"/>
          </w:tcPr>
          <w:p w14:paraId="6A830ACF" w14:textId="7735BF62" w:rsidR="00362343" w:rsidRPr="00C1224B" w:rsidRDefault="000E727D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Arte</w:t>
            </w:r>
          </w:p>
        </w:tc>
      </w:tr>
      <w:tr w:rsidR="00362343" w:rsidRPr="00C1224B" w14:paraId="5FFEC566" w14:textId="77777777" w:rsidTr="00362343">
        <w:trPr>
          <w:jc w:val="center"/>
        </w:trPr>
        <w:tc>
          <w:tcPr>
            <w:tcW w:w="5240" w:type="dxa"/>
            <w:vAlign w:val="center"/>
          </w:tcPr>
          <w:p w14:paraId="55723AD7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Domeniul de studii universitare de licență:</w:t>
            </w:r>
          </w:p>
        </w:tc>
        <w:tc>
          <w:tcPr>
            <w:tcW w:w="4399" w:type="dxa"/>
            <w:vAlign w:val="center"/>
          </w:tcPr>
          <w:p w14:paraId="1A483AA6" w14:textId="7F8776CC" w:rsidR="00362343" w:rsidRPr="00C1224B" w:rsidRDefault="002377B4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Teatru și artele spectacolului</w:t>
            </w:r>
          </w:p>
        </w:tc>
      </w:tr>
      <w:tr w:rsidR="00362343" w:rsidRPr="00C1224B" w14:paraId="1B4EEE14" w14:textId="77777777" w:rsidTr="00362343">
        <w:trPr>
          <w:jc w:val="center"/>
        </w:trPr>
        <w:tc>
          <w:tcPr>
            <w:tcW w:w="5240" w:type="dxa"/>
            <w:vAlign w:val="center"/>
          </w:tcPr>
          <w:p w14:paraId="4BE7C4C1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 xml:space="preserve">Denumirea domeniului </w:t>
            </w:r>
            <w:r w:rsidRPr="00C1224B">
              <w:rPr>
                <w:rFonts w:ascii="Calibri" w:hAnsi="Calibri" w:cs="Calibri"/>
                <w:b/>
                <w:u w:val="single"/>
              </w:rPr>
              <w:t>larg</w:t>
            </w:r>
            <w:r w:rsidRPr="00C1224B">
              <w:rPr>
                <w:rFonts w:ascii="Calibri" w:hAnsi="Calibri" w:cs="Calibri"/>
                <w:b/>
              </w:rPr>
              <w:t xml:space="preserve"> de studii (conform DL-ISCED F-2013):</w:t>
            </w:r>
          </w:p>
        </w:tc>
        <w:tc>
          <w:tcPr>
            <w:tcW w:w="4399" w:type="dxa"/>
            <w:vAlign w:val="center"/>
          </w:tcPr>
          <w:p w14:paraId="1573ECC5" w14:textId="121B825B" w:rsidR="00362343" w:rsidRPr="00C1224B" w:rsidRDefault="000E727D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Științe umaniste și arte</w:t>
            </w:r>
          </w:p>
        </w:tc>
      </w:tr>
      <w:tr w:rsidR="00362343" w:rsidRPr="00C1224B" w14:paraId="578079F5" w14:textId="77777777" w:rsidTr="00362343">
        <w:trPr>
          <w:jc w:val="center"/>
        </w:trPr>
        <w:tc>
          <w:tcPr>
            <w:tcW w:w="5240" w:type="dxa"/>
            <w:vAlign w:val="center"/>
          </w:tcPr>
          <w:p w14:paraId="3E1024B2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 xml:space="preserve">Denumirea domeniului </w:t>
            </w:r>
            <w:r w:rsidRPr="00C1224B">
              <w:rPr>
                <w:rFonts w:ascii="Calibri" w:hAnsi="Calibri" w:cs="Calibri"/>
                <w:b/>
                <w:u w:val="single"/>
              </w:rPr>
              <w:t>restrâns</w:t>
            </w:r>
            <w:r w:rsidRPr="00C1224B">
              <w:rPr>
                <w:rFonts w:ascii="Calibri" w:hAnsi="Calibri" w:cs="Calibri"/>
                <w:b/>
              </w:rPr>
              <w:t xml:space="preserve"> de studii (conform DR-ISCED F-2013):</w:t>
            </w:r>
          </w:p>
        </w:tc>
        <w:tc>
          <w:tcPr>
            <w:tcW w:w="4399" w:type="dxa"/>
            <w:vAlign w:val="center"/>
          </w:tcPr>
          <w:p w14:paraId="0C5C99AF" w14:textId="6D6EC28C" w:rsidR="00362343" w:rsidRPr="00C1224B" w:rsidRDefault="000E727D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Arte</w:t>
            </w:r>
          </w:p>
        </w:tc>
      </w:tr>
      <w:tr w:rsidR="00362343" w:rsidRPr="00C1224B" w14:paraId="59CF1807" w14:textId="77777777" w:rsidTr="00362343">
        <w:trPr>
          <w:jc w:val="center"/>
        </w:trPr>
        <w:tc>
          <w:tcPr>
            <w:tcW w:w="5240" w:type="dxa"/>
            <w:vAlign w:val="center"/>
          </w:tcPr>
          <w:p w14:paraId="76D38C5C" w14:textId="77777777" w:rsidR="00362343" w:rsidRPr="00C1224B" w:rsidRDefault="0036234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 xml:space="preserve">Denumirea domeniului </w:t>
            </w:r>
            <w:r w:rsidRPr="00C1224B">
              <w:rPr>
                <w:rFonts w:ascii="Calibri" w:hAnsi="Calibri" w:cs="Calibri"/>
                <w:b/>
                <w:u w:val="single"/>
              </w:rPr>
              <w:t>detaliat</w:t>
            </w:r>
            <w:r w:rsidRPr="00C1224B">
              <w:rPr>
                <w:rFonts w:ascii="Calibri" w:hAnsi="Calibri" w:cs="Calibri"/>
                <w:b/>
              </w:rPr>
              <w:t xml:space="preserve"> de studii (conform DDS-ISCED F-2013):</w:t>
            </w:r>
          </w:p>
        </w:tc>
        <w:tc>
          <w:tcPr>
            <w:tcW w:w="4399" w:type="dxa"/>
            <w:vAlign w:val="center"/>
          </w:tcPr>
          <w:p w14:paraId="2CBC95E4" w14:textId="2FE3BD42" w:rsidR="00362343" w:rsidRPr="00C1224B" w:rsidRDefault="000E727D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Muzică și artele spectacolului</w:t>
            </w:r>
          </w:p>
        </w:tc>
      </w:tr>
      <w:tr w:rsidR="008F0CC3" w:rsidRPr="00C1224B" w14:paraId="7F68D008" w14:textId="77777777" w:rsidTr="00362343">
        <w:trPr>
          <w:jc w:val="center"/>
        </w:trPr>
        <w:tc>
          <w:tcPr>
            <w:tcW w:w="5240" w:type="dxa"/>
            <w:vAlign w:val="center"/>
          </w:tcPr>
          <w:p w14:paraId="6C99C205" w14:textId="28058B92" w:rsidR="008F0CC3" w:rsidRPr="00C1224B" w:rsidRDefault="008F0CC3" w:rsidP="00C1224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C1224B">
              <w:rPr>
                <w:rFonts w:ascii="Calibri" w:hAnsi="Calibri" w:cs="Calibri"/>
                <w:b/>
              </w:rPr>
              <w:t>Data expirării acreditării programului de studii:</w:t>
            </w:r>
          </w:p>
        </w:tc>
        <w:tc>
          <w:tcPr>
            <w:tcW w:w="4399" w:type="dxa"/>
            <w:vAlign w:val="center"/>
          </w:tcPr>
          <w:p w14:paraId="61B532C0" w14:textId="2B0C2496" w:rsidR="008F0CC3" w:rsidRPr="00C1224B" w:rsidRDefault="00D76E55" w:rsidP="00C1224B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1224B">
              <w:rPr>
                <w:rFonts w:ascii="Calibri" w:hAnsi="Calibri" w:cs="Calibri"/>
              </w:rPr>
              <w:t>21.12.2028</w:t>
            </w:r>
          </w:p>
        </w:tc>
      </w:tr>
    </w:tbl>
    <w:p w14:paraId="4242A374" w14:textId="7CC11C4B" w:rsidR="00C74E84" w:rsidRPr="00C1224B" w:rsidRDefault="005B6A30" w:rsidP="00C1224B">
      <w:pPr>
        <w:pStyle w:val="Heading1"/>
        <w:numPr>
          <w:ilvl w:val="0"/>
          <w:numId w:val="17"/>
        </w:numPr>
        <w:spacing w:after="0" w:line="276" w:lineRule="auto"/>
        <w:rPr>
          <w:rFonts w:cs="Calibri"/>
        </w:rPr>
      </w:pPr>
      <w:bookmarkStart w:id="3" w:name="_Toc215050847"/>
      <w:r w:rsidRPr="00C1224B">
        <w:rPr>
          <w:rFonts w:cs="Calibri"/>
          <w:lang w:eastAsia="en-US"/>
        </w:rPr>
        <w:lastRenderedPageBreak/>
        <w:t>Date statistice privind procesul de admitere</w:t>
      </w:r>
      <w:bookmarkEnd w:id="3"/>
    </w:p>
    <w:p w14:paraId="7F92C1EC" w14:textId="68027B57" w:rsidR="005B6A30" w:rsidRPr="00C1224B" w:rsidRDefault="005B6A30" w:rsidP="00C1224B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  <w:lang w:eastAsia="en-US"/>
        </w:rPr>
      </w:pPr>
      <w:bookmarkStart w:id="4" w:name="_Toc215050848"/>
      <w:r w:rsidRPr="00C1224B">
        <w:rPr>
          <w:rFonts w:cs="Calibri"/>
        </w:rPr>
        <w:t>Evoluția numărului de studenți înmatriculați în anul I</w:t>
      </w:r>
      <w:bookmarkEnd w:id="4"/>
    </w:p>
    <w:p w14:paraId="5EE8E86E" w14:textId="0C202627" w:rsidR="00E3419A" w:rsidRPr="00C1224B" w:rsidRDefault="00E3419A" w:rsidP="00C1224B">
      <w:pPr>
        <w:spacing w:line="276" w:lineRule="auto"/>
        <w:jc w:val="center"/>
        <w:rPr>
          <w:rFonts w:ascii="Calibri" w:hAnsi="Calibri" w:cs="Calibri"/>
        </w:rPr>
      </w:pPr>
      <w:r w:rsidRPr="00C1224B">
        <w:rPr>
          <w:rFonts w:ascii="Calibri" w:hAnsi="Calibri" w:cs="Calibri"/>
          <w:noProof/>
        </w:rPr>
        <w:drawing>
          <wp:inline distT="0" distB="0" distL="0" distR="0" wp14:anchorId="486454A0" wp14:editId="2D73C3C9">
            <wp:extent cx="5564221" cy="2879387"/>
            <wp:effectExtent l="0" t="0" r="11430" b="16510"/>
            <wp:docPr id="8830415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4B4897" w14:textId="5FEEDE2A" w:rsidR="002377B4" w:rsidRPr="00C1224B" w:rsidRDefault="002377B4" w:rsidP="00C1224B">
      <w:pPr>
        <w:spacing w:line="276" w:lineRule="auto"/>
        <w:jc w:val="center"/>
        <w:rPr>
          <w:rFonts w:ascii="Calibri" w:hAnsi="Calibri" w:cs="Calibri"/>
        </w:rPr>
      </w:pPr>
      <w:r w:rsidRPr="00C1224B">
        <w:rPr>
          <w:rFonts w:ascii="Calibri" w:hAnsi="Calibri" w:cs="Calibri"/>
          <w:i/>
          <w:iCs/>
          <w:color w:val="000000"/>
          <w:sz w:val="22"/>
          <w:szCs w:val="22"/>
        </w:rPr>
        <w:t>*Depășirea capacității de școlarizare s-a realizat în contextul înmatriculării unui student străin bursier al statului român.</w:t>
      </w:r>
    </w:p>
    <w:p w14:paraId="74947E5A" w14:textId="77777777" w:rsidR="00930CAB" w:rsidRPr="00C1224B" w:rsidRDefault="00930CAB" w:rsidP="00C1224B">
      <w:pPr>
        <w:pStyle w:val="Heading3"/>
        <w:numPr>
          <w:ilvl w:val="0"/>
          <w:numId w:val="0"/>
        </w:numPr>
        <w:spacing w:after="0" w:line="276" w:lineRule="auto"/>
        <w:ind w:left="851" w:hanging="567"/>
        <w:rPr>
          <w:rFonts w:cs="Calibri"/>
          <w:sz w:val="20"/>
          <w:szCs w:val="13"/>
        </w:rPr>
      </w:pPr>
    </w:p>
    <w:p w14:paraId="15F9CA46" w14:textId="346C762C" w:rsidR="00C74E84" w:rsidRPr="00C1224B" w:rsidRDefault="0062364C" w:rsidP="00C1224B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224B">
        <w:rPr>
          <w:rFonts w:ascii="Calibri" w:hAnsi="Calibri" w:cs="Calibri"/>
        </w:rPr>
        <w:t xml:space="preserve">Evoluția numărului de studenți înmatriculați în anul I la programul de licență </w:t>
      </w:r>
      <w:r w:rsidRPr="00C1224B">
        <w:rPr>
          <w:rFonts w:ascii="Calibri" w:hAnsi="Calibri" w:cs="Calibri"/>
          <w:i/>
          <w:iCs/>
        </w:rPr>
        <w:t>Artele spectacolului (actorie)</w:t>
      </w:r>
      <w:r w:rsidRPr="00C1224B">
        <w:rPr>
          <w:rFonts w:ascii="Calibri" w:hAnsi="Calibri" w:cs="Calibri"/>
        </w:rPr>
        <w:t xml:space="preserve"> indică o stabilitate remarcabilă, cu mici fluctuații pe alocuri. Capacitatea de școlarizare a fost constantă</w:t>
      </w:r>
      <w:r w:rsidR="009D0978" w:rsidRPr="00C1224B">
        <w:rPr>
          <w:rFonts w:ascii="Calibri" w:hAnsi="Calibri" w:cs="Calibri"/>
        </w:rPr>
        <w:t xml:space="preserve">, </w:t>
      </w:r>
      <w:r w:rsidRPr="00C1224B">
        <w:rPr>
          <w:rFonts w:ascii="Calibri" w:hAnsi="Calibri" w:cs="Calibri"/>
        </w:rPr>
        <w:t>14 locuri</w:t>
      </w:r>
      <w:r w:rsidR="009D0978" w:rsidRPr="00C1224B">
        <w:rPr>
          <w:rFonts w:ascii="Calibri" w:hAnsi="Calibri" w:cs="Calibri"/>
        </w:rPr>
        <w:t xml:space="preserve">, </w:t>
      </w:r>
      <w:r w:rsidRPr="00C1224B">
        <w:rPr>
          <w:rFonts w:ascii="Calibri" w:hAnsi="Calibri" w:cs="Calibri"/>
        </w:rPr>
        <w:t xml:space="preserve">pe parcursul întregii perioade analizate. Numărul studenților înmatriculați a variat, menținându-se în jurul capacității de școlarizare, deși a existat un minim de 10 studenți înmatriculați în anul universitar 2021-2022. În majoritatea anilor </w:t>
      </w:r>
      <w:r w:rsidR="009D0978" w:rsidRPr="00C1224B">
        <w:rPr>
          <w:rFonts w:ascii="Calibri" w:hAnsi="Calibri" w:cs="Calibri"/>
        </w:rPr>
        <w:t xml:space="preserve">analizați </w:t>
      </w:r>
      <w:r w:rsidRPr="00C1224B">
        <w:rPr>
          <w:rFonts w:ascii="Calibri" w:hAnsi="Calibri" w:cs="Calibri"/>
        </w:rPr>
        <w:t xml:space="preserve">(2020-2021, 2023-2024, 2024-2025) au fost înmatriculați </w:t>
      </w:r>
      <w:r w:rsidR="009D0978" w:rsidRPr="00C1224B">
        <w:rPr>
          <w:rFonts w:ascii="Calibri" w:hAnsi="Calibri" w:cs="Calibri"/>
        </w:rPr>
        <w:t xml:space="preserve">câte </w:t>
      </w:r>
      <w:r w:rsidRPr="00C1224B">
        <w:rPr>
          <w:rFonts w:ascii="Calibri" w:hAnsi="Calibri" w:cs="Calibri"/>
        </w:rPr>
        <w:t>14 studenți. S-a înregistrat chiar o ușoară depășire a capacității în 2022-2023 (15 studenți)</w:t>
      </w:r>
      <w:r w:rsidR="009D0978" w:rsidRPr="00C1224B">
        <w:rPr>
          <w:rFonts w:ascii="Calibri" w:hAnsi="Calibri" w:cs="Calibri"/>
        </w:rPr>
        <w:t xml:space="preserve">. </w:t>
      </w:r>
      <w:r w:rsidRPr="00C1224B">
        <w:rPr>
          <w:rFonts w:ascii="Calibri" w:hAnsi="Calibri" w:cs="Calibri"/>
        </w:rPr>
        <w:t xml:space="preserve">În ceea ce privește anul universitar 2025-2026, se observă o ușoară scădere </w:t>
      </w:r>
      <w:r w:rsidR="009D0978" w:rsidRPr="00C1224B">
        <w:rPr>
          <w:rFonts w:ascii="Calibri" w:hAnsi="Calibri" w:cs="Calibri"/>
        </w:rPr>
        <w:t xml:space="preserve">până la </w:t>
      </w:r>
      <w:r w:rsidRPr="00C1224B">
        <w:rPr>
          <w:rFonts w:ascii="Calibri" w:hAnsi="Calibri" w:cs="Calibri"/>
        </w:rPr>
        <w:t>14 studenți</w:t>
      </w:r>
      <w:r w:rsidR="009D0978" w:rsidRPr="00C1224B">
        <w:rPr>
          <w:rFonts w:ascii="Calibri" w:hAnsi="Calibri" w:cs="Calibri"/>
        </w:rPr>
        <w:t xml:space="preserve"> înmatriculați</w:t>
      </w:r>
      <w:r w:rsidRPr="00C1224B">
        <w:rPr>
          <w:rFonts w:ascii="Calibri" w:hAnsi="Calibri" w:cs="Calibri"/>
        </w:rPr>
        <w:t>, dar programul demonstrează, o atractivitate constantă, reușind în mod repetat să ocupe aproape integral locurile scoase la admitere.</w:t>
      </w:r>
    </w:p>
    <w:p w14:paraId="5241E01F" w14:textId="77777777" w:rsidR="0062364C" w:rsidRPr="00C1224B" w:rsidRDefault="0062364C" w:rsidP="00C1224B">
      <w:pPr>
        <w:spacing w:line="276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7D04D079" w14:textId="0D5CA1E9" w:rsidR="00FF3A48" w:rsidRPr="00C1224B" w:rsidRDefault="00FF3A48" w:rsidP="00C1224B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5" w:name="_Toc215050849"/>
      <w:r w:rsidRPr="00C1224B">
        <w:rPr>
          <w:rFonts w:cs="Calibri"/>
        </w:rPr>
        <w:t>Numărul de candidați la procesul de admitere</w:t>
      </w:r>
      <w:bookmarkEnd w:id="5"/>
    </w:p>
    <w:p w14:paraId="0E7A2E24" w14:textId="77777777" w:rsidR="00FF3A48" w:rsidRPr="00C1224B" w:rsidRDefault="00FF3A48" w:rsidP="00C1224B">
      <w:pPr>
        <w:spacing w:line="276" w:lineRule="auto"/>
        <w:rPr>
          <w:rFonts w:ascii="Calibri" w:hAnsi="Calibri" w:cs="Calibri"/>
          <w:sz w:val="6"/>
          <w:szCs w:val="6"/>
          <w:lang w:val="ro-RO" w:eastAsia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53"/>
        <w:gridCol w:w="3395"/>
      </w:tblGrid>
      <w:tr w:rsidR="00FF3A48" w:rsidRPr="00C1224B" w14:paraId="06DE3067" w14:textId="77777777" w:rsidTr="007E6D68">
        <w:trPr>
          <w:jc w:val="center"/>
        </w:trPr>
        <w:tc>
          <w:tcPr>
            <w:tcW w:w="1696" w:type="dxa"/>
            <w:vAlign w:val="center"/>
          </w:tcPr>
          <w:p w14:paraId="68A4BAE5" w14:textId="436E8ADD" w:rsidR="00FF3A48" w:rsidRPr="00C1224B" w:rsidRDefault="00FF3A48" w:rsidP="00C1224B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</w:pPr>
            <w:r w:rsidRPr="00C1224B"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  <w:t>Anul universitar</w:t>
            </w:r>
          </w:p>
        </w:tc>
        <w:tc>
          <w:tcPr>
            <w:tcW w:w="4253" w:type="dxa"/>
            <w:vAlign w:val="center"/>
          </w:tcPr>
          <w:p w14:paraId="12A2CBF2" w14:textId="067E132C" w:rsidR="00FF3A48" w:rsidRPr="00C1224B" w:rsidRDefault="00FF3A48" w:rsidP="00C1224B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</w:pPr>
            <w:r w:rsidRPr="00C1224B"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  <w:t>Număr de candidați</w:t>
            </w:r>
            <w:r w:rsidR="003A3BC9" w:rsidRPr="00C1224B"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  <w:t>*</w:t>
            </w:r>
            <w:r w:rsidRPr="00C1224B"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  <w:t xml:space="preserve"> / număr de locuri finanțate de la bugetul de stat</w:t>
            </w:r>
          </w:p>
        </w:tc>
        <w:tc>
          <w:tcPr>
            <w:tcW w:w="3395" w:type="dxa"/>
            <w:vAlign w:val="center"/>
          </w:tcPr>
          <w:p w14:paraId="0A76B3D9" w14:textId="66074CAC" w:rsidR="00FF3A48" w:rsidRPr="00C1224B" w:rsidRDefault="00FF3A48" w:rsidP="00C1224B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</w:pPr>
            <w:r w:rsidRPr="00C1224B"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  <w:t>Număr de candidați</w:t>
            </w:r>
            <w:r w:rsidR="003A3BC9" w:rsidRPr="00C1224B"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  <w:t>*</w:t>
            </w:r>
            <w:r w:rsidRPr="00C1224B"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  <w:t xml:space="preserve"> / număr</w:t>
            </w:r>
            <w:r w:rsidR="00284AAE" w:rsidRPr="00C1224B"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  <w:t xml:space="preserve"> </w:t>
            </w:r>
            <w:r w:rsidRPr="00C1224B">
              <w:rPr>
                <w:rFonts w:ascii="Calibri" w:hAnsi="Calibri"/>
                <w:b/>
                <w:bCs/>
                <w:sz w:val="22"/>
                <w:szCs w:val="22"/>
                <w:lang w:val="ro-RO" w:eastAsia="ro-RO"/>
              </w:rPr>
              <w:t>total de locuri</w:t>
            </w:r>
          </w:p>
        </w:tc>
      </w:tr>
      <w:tr w:rsidR="003A3BC9" w:rsidRPr="00C1224B" w14:paraId="79975CC3" w14:textId="77777777" w:rsidTr="007E6D68">
        <w:trPr>
          <w:trHeight w:val="620"/>
          <w:jc w:val="center"/>
        </w:trPr>
        <w:tc>
          <w:tcPr>
            <w:tcW w:w="1696" w:type="dxa"/>
            <w:vAlign w:val="center"/>
          </w:tcPr>
          <w:p w14:paraId="14F3851C" w14:textId="54F50CB6" w:rsidR="003A3BC9" w:rsidRPr="00C1224B" w:rsidRDefault="003A3BC9" w:rsidP="00C122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C1224B">
              <w:rPr>
                <w:rFonts w:ascii="Calibri" w:hAnsi="Calibri"/>
                <w:sz w:val="22"/>
                <w:szCs w:val="22"/>
                <w:lang w:val="ro-RO" w:eastAsia="ro-RO"/>
              </w:rPr>
              <w:t>2024-2025</w:t>
            </w:r>
          </w:p>
        </w:tc>
        <w:tc>
          <w:tcPr>
            <w:tcW w:w="4253" w:type="dxa"/>
            <w:vAlign w:val="center"/>
          </w:tcPr>
          <w:p w14:paraId="5D4644A8" w14:textId="46F3AF1D" w:rsidR="003A3BC9" w:rsidRPr="00C1224B" w:rsidRDefault="000E727D" w:rsidP="00C122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1,</w:t>
            </w:r>
            <w:r w:rsidR="004430E8" w:rsidRPr="00C1224B">
              <w:rPr>
                <w:rFonts w:ascii="Calibri" w:hAnsi="Calibri"/>
                <w:sz w:val="22"/>
                <w:szCs w:val="22"/>
              </w:rPr>
              <w:t>2</w:t>
            </w:r>
            <w:r w:rsidR="002377B4" w:rsidRPr="00C1224B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395" w:type="dxa"/>
            <w:vAlign w:val="center"/>
          </w:tcPr>
          <w:p w14:paraId="6BC4D7CA" w14:textId="7AD467CC" w:rsidR="003A3BC9" w:rsidRPr="00C1224B" w:rsidRDefault="000E727D" w:rsidP="00C122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1,</w:t>
            </w:r>
            <w:r w:rsidR="004430E8" w:rsidRPr="00C1224B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  <w:tr w:rsidR="003A3BC9" w:rsidRPr="00C1224B" w14:paraId="56C2053B" w14:textId="77777777" w:rsidTr="007E6D68">
        <w:trPr>
          <w:trHeight w:val="556"/>
          <w:jc w:val="center"/>
        </w:trPr>
        <w:tc>
          <w:tcPr>
            <w:tcW w:w="1696" w:type="dxa"/>
            <w:vAlign w:val="center"/>
          </w:tcPr>
          <w:p w14:paraId="3ECE92C3" w14:textId="58697A90" w:rsidR="003A3BC9" w:rsidRPr="00C1224B" w:rsidRDefault="003A3BC9" w:rsidP="00C122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C1224B">
              <w:rPr>
                <w:rFonts w:ascii="Calibri" w:hAnsi="Calibri"/>
                <w:sz w:val="22"/>
                <w:szCs w:val="22"/>
                <w:lang w:val="ro-RO" w:eastAsia="ro-RO"/>
              </w:rPr>
              <w:t>2025-2026</w:t>
            </w:r>
          </w:p>
        </w:tc>
        <w:tc>
          <w:tcPr>
            <w:tcW w:w="4253" w:type="dxa"/>
            <w:vAlign w:val="center"/>
          </w:tcPr>
          <w:p w14:paraId="15E1084D" w14:textId="2AACD086" w:rsidR="003A3BC9" w:rsidRPr="00C1224B" w:rsidRDefault="002377B4" w:rsidP="00C122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C1224B">
              <w:rPr>
                <w:rFonts w:ascii="Calibri" w:hAnsi="Calibri"/>
                <w:sz w:val="22"/>
                <w:szCs w:val="22"/>
                <w:lang w:eastAsia="ro-RO"/>
              </w:rPr>
              <w:t>1,20</w:t>
            </w:r>
          </w:p>
        </w:tc>
        <w:tc>
          <w:tcPr>
            <w:tcW w:w="3395" w:type="dxa"/>
            <w:vAlign w:val="center"/>
          </w:tcPr>
          <w:p w14:paraId="7508340E" w14:textId="7509B5C2" w:rsidR="003A3BC9" w:rsidRPr="00C1224B" w:rsidRDefault="002377B4" w:rsidP="00C1224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1,20</w:t>
            </w:r>
          </w:p>
        </w:tc>
      </w:tr>
    </w:tbl>
    <w:p w14:paraId="200CC72E" w14:textId="3B640F78" w:rsidR="003A3BC9" w:rsidRPr="00C1224B" w:rsidRDefault="003A3BC9" w:rsidP="00C1224B">
      <w:pPr>
        <w:spacing w:line="276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C1224B">
        <w:rPr>
          <w:rFonts w:ascii="Calibri" w:hAnsi="Calibri" w:cs="Calibri"/>
          <w:b/>
          <w:bCs/>
          <w:i/>
          <w:iCs/>
          <w:sz w:val="20"/>
          <w:szCs w:val="20"/>
        </w:rPr>
        <w:t>*Candidați</w:t>
      </w:r>
      <w:r w:rsidR="00045AB3" w:rsidRPr="00C1224B">
        <w:rPr>
          <w:rFonts w:ascii="Calibri" w:hAnsi="Calibri" w:cs="Calibri"/>
          <w:b/>
          <w:bCs/>
          <w:i/>
          <w:iCs/>
          <w:sz w:val="20"/>
          <w:szCs w:val="20"/>
        </w:rPr>
        <w:t xml:space="preserve"> eligibili</w:t>
      </w:r>
      <w:r w:rsidRPr="00C1224B">
        <w:rPr>
          <w:rFonts w:ascii="Calibri" w:hAnsi="Calibri" w:cs="Calibri"/>
          <w:b/>
          <w:bCs/>
          <w:i/>
          <w:iCs/>
          <w:sz w:val="20"/>
          <w:szCs w:val="20"/>
        </w:rPr>
        <w:t xml:space="preserve"> care au avut ca </w:t>
      </w:r>
      <w:r w:rsidRPr="00C1224B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primă opțiune</w:t>
      </w:r>
      <w:r w:rsidRPr="00C1224B">
        <w:rPr>
          <w:rFonts w:ascii="Calibri" w:hAnsi="Calibri" w:cs="Calibri"/>
          <w:b/>
          <w:bCs/>
          <w:i/>
          <w:iCs/>
          <w:sz w:val="20"/>
          <w:szCs w:val="20"/>
        </w:rPr>
        <w:t xml:space="preserve"> programul de studii universitare de licență </w:t>
      </w:r>
      <w:r w:rsidR="002377B4" w:rsidRPr="00C1224B">
        <w:rPr>
          <w:rFonts w:ascii="Calibri" w:hAnsi="Calibri" w:cs="Calibri"/>
          <w:b/>
          <w:bCs/>
          <w:i/>
          <w:iCs/>
          <w:sz w:val="20"/>
          <w:szCs w:val="20"/>
        </w:rPr>
        <w:t xml:space="preserve">Artele spectacolului (actorie) </w:t>
      </w:r>
      <w:r w:rsidR="007F4AE1" w:rsidRPr="00C1224B">
        <w:rPr>
          <w:rFonts w:ascii="Calibri" w:hAnsi="Calibri" w:cs="Calibri"/>
          <w:b/>
          <w:bCs/>
          <w:i/>
          <w:iCs/>
          <w:sz w:val="20"/>
          <w:szCs w:val="20"/>
        </w:rPr>
        <w:t>la sesiunea de admitere din luna iulie</w:t>
      </w:r>
      <w:r w:rsidRPr="00C1224B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0570A085" w14:textId="4AEC1845" w:rsidR="00FF3A48" w:rsidRPr="00C1224B" w:rsidRDefault="003A3BC9" w:rsidP="00C1224B">
      <w:pPr>
        <w:pStyle w:val="Heading5"/>
        <w:spacing w:before="0" w:after="0" w:line="276" w:lineRule="auto"/>
        <w:rPr>
          <w:rFonts w:cs="Calibri"/>
          <w:sz w:val="15"/>
          <w:szCs w:val="15"/>
        </w:rPr>
      </w:pPr>
      <w:bookmarkStart w:id="6" w:name="_Toc216631704"/>
      <w:r w:rsidRPr="00C1224B">
        <w:rPr>
          <w:rFonts w:cs="Calibri"/>
          <w:b/>
          <w:bCs w:val="0"/>
          <w:sz w:val="15"/>
          <w:szCs w:val="15"/>
        </w:rPr>
        <w:t>Tabel 1</w:t>
      </w:r>
      <w:r w:rsidRPr="00C1224B">
        <w:rPr>
          <w:rFonts w:cs="Calibri"/>
          <w:sz w:val="15"/>
          <w:szCs w:val="15"/>
        </w:rPr>
        <w:t>. Numărul de candidați la procesul de admitere, raportat la numărul de locuri finanțate de la bugetul de stat disponibile, respectiv la numărul total de locuri</w:t>
      </w:r>
      <w:bookmarkEnd w:id="6"/>
    </w:p>
    <w:p w14:paraId="51A77B02" w14:textId="207DBCC5" w:rsidR="00FF3A48" w:rsidRPr="00C1224B" w:rsidRDefault="0062364C" w:rsidP="00C1224B">
      <w:pPr>
        <w:spacing w:line="276" w:lineRule="auto"/>
        <w:ind w:firstLine="720"/>
        <w:jc w:val="both"/>
        <w:rPr>
          <w:rFonts w:ascii="Calibri" w:hAnsi="Calibri" w:cs="Calibri"/>
          <w:i/>
          <w:iCs/>
          <w:sz w:val="20"/>
          <w:szCs w:val="20"/>
        </w:rPr>
      </w:pPr>
      <w:r w:rsidRPr="00C1224B">
        <w:rPr>
          <w:rFonts w:ascii="Calibri" w:hAnsi="Calibri" w:cs="Calibri"/>
        </w:rPr>
        <w:lastRenderedPageBreak/>
        <w:t>Datele statistice privind numărul de candidați la programul de studii univ</w:t>
      </w:r>
      <w:r w:rsidR="009D0978" w:rsidRPr="00C1224B">
        <w:rPr>
          <w:rFonts w:ascii="Calibri" w:hAnsi="Calibri" w:cs="Calibri"/>
        </w:rPr>
        <w:t>ersitare</w:t>
      </w:r>
      <w:r w:rsidRPr="00C1224B">
        <w:rPr>
          <w:rFonts w:ascii="Calibri" w:hAnsi="Calibri" w:cs="Calibri"/>
        </w:rPr>
        <w:t xml:space="preserve"> de licență </w:t>
      </w:r>
      <w:r w:rsidRPr="00C1224B">
        <w:rPr>
          <w:rFonts w:ascii="Calibri" w:hAnsi="Calibri" w:cs="Calibri"/>
          <w:i/>
          <w:iCs/>
        </w:rPr>
        <w:t>Artele spectacolului (actorie)</w:t>
      </w:r>
      <w:r w:rsidRPr="00C1224B">
        <w:rPr>
          <w:rFonts w:ascii="Calibri" w:hAnsi="Calibri" w:cs="Calibri"/>
        </w:rPr>
        <w:t xml:space="preserve"> indică o cerere constantă și competitivă în raport cu oferta de locuri. Atât în anul universitar 2024-2025, cât și în 2025-2026, raportul dintre numărul de candidați eligibili și numărul de locuri finanțate de la bugetul de stat a fost de 1,20. Acest raport, demonstrează că a existat concurență reală la admitere</w:t>
      </w:r>
      <w:r w:rsidR="009D0978" w:rsidRPr="00C1224B">
        <w:rPr>
          <w:rFonts w:ascii="Calibri" w:hAnsi="Calibri" w:cs="Calibri"/>
        </w:rPr>
        <w:t xml:space="preserve">, dar și că </w:t>
      </w:r>
      <w:r w:rsidRPr="00C1224B">
        <w:rPr>
          <w:rFonts w:ascii="Calibri" w:hAnsi="Calibri" w:cs="Calibri"/>
        </w:rPr>
        <w:t>programul de</w:t>
      </w:r>
      <w:r w:rsidR="00852304" w:rsidRPr="00C1224B">
        <w:rPr>
          <w:rFonts w:ascii="Calibri" w:hAnsi="Calibri" w:cs="Calibri"/>
        </w:rPr>
        <w:t xml:space="preserve"> studii universitare de </w:t>
      </w:r>
      <w:r w:rsidRPr="00C1224B">
        <w:rPr>
          <w:rFonts w:ascii="Calibri" w:hAnsi="Calibri" w:cs="Calibri"/>
        </w:rPr>
        <w:t xml:space="preserve">licență </w:t>
      </w:r>
      <w:r w:rsidRPr="00C1224B">
        <w:rPr>
          <w:rFonts w:ascii="Calibri" w:hAnsi="Calibri" w:cs="Calibri"/>
          <w:i/>
          <w:iCs/>
        </w:rPr>
        <w:t>Artele spectacolului (actorie)</w:t>
      </w:r>
      <w:r w:rsidRPr="00C1224B">
        <w:rPr>
          <w:rFonts w:ascii="Calibri" w:hAnsi="Calibri" w:cs="Calibri"/>
        </w:rPr>
        <w:t xml:space="preserve"> se bucură de o atractivitate</w:t>
      </w:r>
      <w:r w:rsidR="009D0978" w:rsidRPr="00C1224B">
        <w:rPr>
          <w:rFonts w:ascii="Calibri" w:hAnsi="Calibri" w:cs="Calibri"/>
        </w:rPr>
        <w:t xml:space="preserve"> ridicată în rândul candidaților</w:t>
      </w:r>
      <w:r w:rsidRPr="00C1224B">
        <w:rPr>
          <w:rFonts w:ascii="Calibri" w:hAnsi="Calibri" w:cs="Calibri"/>
          <w:i/>
          <w:iCs/>
        </w:rPr>
        <w:t>.</w:t>
      </w:r>
    </w:p>
    <w:p w14:paraId="73ADAF52" w14:textId="77777777" w:rsidR="00FF3A48" w:rsidRPr="00C1224B" w:rsidRDefault="00FF3A48" w:rsidP="00C1224B">
      <w:pPr>
        <w:spacing w:line="276" w:lineRule="auto"/>
        <w:ind w:firstLine="720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BE86CF9" w14:textId="2337E4B0" w:rsidR="00A36155" w:rsidRPr="00C1224B" w:rsidRDefault="005B6A30" w:rsidP="00C1224B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  <w:lang w:eastAsia="en-US"/>
        </w:rPr>
      </w:pPr>
      <w:bookmarkStart w:id="7" w:name="_Toc215050850"/>
      <w:r w:rsidRPr="00C1224B">
        <w:rPr>
          <w:rFonts w:cs="Calibri"/>
        </w:rPr>
        <w:t>Medii la examenul de bacalaureat și medii de admitere</w:t>
      </w:r>
      <w:bookmarkEnd w:id="7"/>
      <w:r w:rsidRPr="00C1224B">
        <w:rPr>
          <w:rFonts w:cs="Calibri"/>
        </w:rPr>
        <w:t xml:space="preserve"> </w:t>
      </w:r>
    </w:p>
    <w:p w14:paraId="78B95F78" w14:textId="77777777" w:rsidR="00E81DD3" w:rsidRPr="00C1224B" w:rsidRDefault="00E81DD3" w:rsidP="00C1224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C1224B">
        <w:rPr>
          <w:rFonts w:ascii="Calibri" w:hAnsi="Calibri" w:cs="Calibri"/>
          <w:noProof/>
        </w:rPr>
        <w:drawing>
          <wp:inline distT="0" distB="0" distL="0" distR="0" wp14:anchorId="142D999E" wp14:editId="6B1FF478">
            <wp:extent cx="5400000" cy="3240000"/>
            <wp:effectExtent l="0" t="0" r="10795" b="11430"/>
            <wp:docPr id="134008742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320F816" w14:textId="77777777" w:rsidR="00E81DD3" w:rsidRPr="00C1224B" w:rsidRDefault="00E81DD3" w:rsidP="00C1224B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3389CD02" w14:textId="77777777" w:rsidR="00E212C5" w:rsidRPr="00C1224B" w:rsidRDefault="00E81DD3" w:rsidP="00C1224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C1224B">
        <w:rPr>
          <w:rFonts w:ascii="Calibri" w:hAnsi="Calibri" w:cs="Calibri"/>
          <w:noProof/>
        </w:rPr>
        <w:drawing>
          <wp:inline distT="0" distB="0" distL="0" distR="0" wp14:anchorId="33B1E90B" wp14:editId="7CE6CC5A">
            <wp:extent cx="5400000" cy="2880000"/>
            <wp:effectExtent l="0" t="0" r="10795" b="15875"/>
            <wp:docPr id="8333273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A83465" w14:textId="77777777" w:rsidR="00E212C5" w:rsidRPr="00C1224B" w:rsidRDefault="00E212C5" w:rsidP="00C1224B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3C83EE61" w14:textId="41F2EB9B" w:rsidR="00A36155" w:rsidRPr="00C1224B" w:rsidRDefault="00852304" w:rsidP="00C1224B">
      <w:pPr>
        <w:spacing w:line="276" w:lineRule="auto"/>
        <w:ind w:firstLine="567"/>
        <w:jc w:val="both"/>
        <w:rPr>
          <w:rFonts w:ascii="Calibri" w:hAnsi="Calibri" w:cs="Calibri"/>
          <w:lang w:eastAsia="ro-RO"/>
        </w:rPr>
      </w:pPr>
      <w:r w:rsidRPr="00C1224B">
        <w:rPr>
          <w:rFonts w:ascii="Calibri" w:hAnsi="Calibri" w:cs="Calibri"/>
          <w:lang w:eastAsia="ro-RO"/>
        </w:rPr>
        <w:lastRenderedPageBreak/>
        <w:t>Analiza procentului de studenți înmatriculați</w:t>
      </w:r>
      <w:r w:rsidR="009D0978" w:rsidRPr="00C1224B">
        <w:rPr>
          <w:rFonts w:ascii="Calibri" w:hAnsi="Calibri" w:cs="Calibri"/>
          <w:lang w:eastAsia="ro-RO"/>
        </w:rPr>
        <w:t xml:space="preserve">, </w:t>
      </w:r>
      <w:r w:rsidRPr="00C1224B">
        <w:rPr>
          <w:rFonts w:ascii="Calibri" w:hAnsi="Calibri" w:cs="Calibri"/>
          <w:lang w:eastAsia="ro-RO"/>
        </w:rPr>
        <w:t>în funcție de intervalul mediilor obținute la examenul de bacalaureat, pe promoții, indică o distribuție largă a mediilor</w:t>
      </w:r>
      <w:r w:rsidR="009D0978" w:rsidRPr="00C1224B">
        <w:rPr>
          <w:rFonts w:ascii="Calibri" w:hAnsi="Calibri" w:cs="Calibri"/>
          <w:lang w:eastAsia="ro-RO"/>
        </w:rPr>
        <w:t xml:space="preserve">. </w:t>
      </w:r>
      <w:r w:rsidRPr="00C1224B">
        <w:rPr>
          <w:rFonts w:ascii="Calibri" w:hAnsi="Calibri" w:cs="Calibri"/>
          <w:lang w:eastAsia="ro-RO"/>
        </w:rPr>
        <w:t>În promoțiile cele mai recente, cele mai mari ponderi se regăsesc în intervalele de medii 7,00-7,99 și 8,00-8,99. De exemplu, în promoția care a început studiile în 2025, categoriile principale sunt 7,00-7,99 (40%) și 8,00-8,99 (41%). Se observă, de asemenea, o prezență constantă a studenților cu medii sub 7,00 (6,00-6,99), care în promoția 2025 reprezintă 22%. Prezența studenților cu medii de excelență (9,00-10,00) este redusă, fiind de doar 21,43% în promoția 2025.</w:t>
      </w:r>
    </w:p>
    <w:p w14:paraId="5A4A03E2" w14:textId="5861214B" w:rsidR="00852304" w:rsidRPr="00C1224B" w:rsidRDefault="00852304" w:rsidP="00C1224B">
      <w:pPr>
        <w:spacing w:line="276" w:lineRule="auto"/>
        <w:ind w:firstLine="567"/>
        <w:jc w:val="both"/>
        <w:rPr>
          <w:rFonts w:ascii="Calibri" w:hAnsi="Calibri" w:cs="Calibri"/>
          <w:lang w:val="ro-RO" w:eastAsia="ro-RO"/>
        </w:rPr>
      </w:pPr>
      <w:r w:rsidRPr="00C1224B">
        <w:rPr>
          <w:rFonts w:ascii="Calibri" w:hAnsi="Calibri" w:cs="Calibri"/>
          <w:lang w:eastAsia="ro-RO"/>
        </w:rPr>
        <w:t>În ceea ce privește mediile de admitere, distribuția relevă o concentrare pe categorii superioare</w:t>
      </w:r>
      <w:r w:rsidR="009D0978" w:rsidRPr="00C1224B">
        <w:rPr>
          <w:rFonts w:ascii="Calibri" w:hAnsi="Calibri" w:cs="Calibri"/>
          <w:lang w:eastAsia="ro-RO"/>
        </w:rPr>
        <w:t xml:space="preserve">. </w:t>
      </w:r>
      <w:r w:rsidRPr="00C1224B">
        <w:rPr>
          <w:rFonts w:ascii="Calibri" w:hAnsi="Calibri" w:cs="Calibri"/>
          <w:lang w:eastAsia="ro-RO"/>
        </w:rPr>
        <w:t>Categoria dominantă de-a lungul anilor este cea a mediilor de admitere între 9,00-10,00, care a ajuns la un vârf de 57,14% în promoția care a început studiile în 2024. În promoția care a început studiile în 2025, această categorie rămâne majoritară, reprezentând 53,33%.</w:t>
      </w:r>
      <w:r w:rsidR="009D0978" w:rsidRPr="00C1224B">
        <w:rPr>
          <w:rFonts w:ascii="Calibri" w:hAnsi="Calibri" w:cs="Calibri"/>
          <w:lang w:eastAsia="ro-RO"/>
        </w:rPr>
        <w:t xml:space="preserve"> Așadar, putemconcluziona că </w:t>
      </w:r>
      <w:r w:rsidRPr="00C1224B">
        <w:rPr>
          <w:rFonts w:ascii="Calibri" w:hAnsi="Calibri" w:cs="Calibri"/>
          <w:lang w:eastAsia="ro-RO"/>
        </w:rPr>
        <w:t>programul de</w:t>
      </w:r>
      <w:r w:rsidR="009D0978" w:rsidRPr="00C1224B">
        <w:rPr>
          <w:rFonts w:ascii="Calibri" w:hAnsi="Calibri" w:cs="Calibri"/>
          <w:lang w:eastAsia="ro-RO"/>
        </w:rPr>
        <w:t xml:space="preserve"> studii universitare de licență</w:t>
      </w:r>
      <w:r w:rsidRPr="00C1224B">
        <w:rPr>
          <w:rFonts w:ascii="Calibri" w:hAnsi="Calibri" w:cs="Calibri"/>
          <w:lang w:eastAsia="ro-RO"/>
        </w:rPr>
        <w:t xml:space="preserve"> </w:t>
      </w:r>
      <w:r w:rsidRPr="00C1224B">
        <w:rPr>
          <w:rFonts w:ascii="Calibri" w:hAnsi="Calibri" w:cs="Calibri"/>
          <w:i/>
          <w:iCs/>
          <w:lang w:eastAsia="ro-RO"/>
        </w:rPr>
        <w:t>Artele spectacolului (actorie)</w:t>
      </w:r>
      <w:r w:rsidRPr="00C1224B">
        <w:rPr>
          <w:rFonts w:ascii="Calibri" w:hAnsi="Calibri" w:cs="Calibri"/>
          <w:lang w:eastAsia="ro-RO"/>
        </w:rPr>
        <w:t xml:space="preserve"> atrage studenți cu performanțe foarte bune la examenul de admitere</w:t>
      </w:r>
      <w:r w:rsidR="009D0978" w:rsidRPr="00C1224B">
        <w:rPr>
          <w:rFonts w:ascii="Calibri" w:hAnsi="Calibri" w:cs="Calibri"/>
          <w:lang w:eastAsia="ro-RO"/>
        </w:rPr>
        <w:t>.</w:t>
      </w:r>
    </w:p>
    <w:p w14:paraId="749613D6" w14:textId="77777777" w:rsidR="00A36155" w:rsidRPr="00C1224B" w:rsidRDefault="00A36155" w:rsidP="00C1224B">
      <w:pPr>
        <w:pStyle w:val="Heading3"/>
        <w:numPr>
          <w:ilvl w:val="0"/>
          <w:numId w:val="0"/>
        </w:numPr>
        <w:spacing w:after="0" w:line="276" w:lineRule="auto"/>
        <w:ind w:left="851" w:hanging="567"/>
        <w:rPr>
          <w:rFonts w:cs="Calibri"/>
          <w:sz w:val="20"/>
          <w:szCs w:val="13"/>
        </w:rPr>
      </w:pPr>
    </w:p>
    <w:p w14:paraId="0C229166" w14:textId="77777777" w:rsidR="00C74E84" w:rsidRPr="00C1224B" w:rsidRDefault="005B6A30" w:rsidP="00C1224B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8" w:name="_Toc215050851"/>
      <w:r w:rsidRPr="00C1224B">
        <w:rPr>
          <w:rFonts w:cs="Calibri"/>
        </w:rPr>
        <w:t>Domenii de studii liceale absolvite</w:t>
      </w:r>
      <w:bookmarkEnd w:id="8"/>
    </w:p>
    <w:p w14:paraId="228EA537" w14:textId="77777777" w:rsidR="00144C15" w:rsidRPr="00C1224B" w:rsidRDefault="00144C15" w:rsidP="00C1224B">
      <w:pPr>
        <w:spacing w:line="276" w:lineRule="auto"/>
        <w:jc w:val="center"/>
        <w:rPr>
          <w:rFonts w:ascii="Calibri" w:hAnsi="Calibri" w:cs="Calibri"/>
        </w:rPr>
      </w:pPr>
      <w:r w:rsidRPr="00C1224B">
        <w:rPr>
          <w:rFonts w:ascii="Calibri" w:hAnsi="Calibri" w:cs="Calibri"/>
          <w:noProof/>
        </w:rPr>
        <w:drawing>
          <wp:inline distT="0" distB="0" distL="0" distR="0" wp14:anchorId="40251D61" wp14:editId="286D656C">
            <wp:extent cx="5753100" cy="3599815"/>
            <wp:effectExtent l="0" t="0" r="12700" b="6985"/>
            <wp:docPr id="135743633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565023A" w14:textId="77777777" w:rsidR="00144C15" w:rsidRPr="00C1224B" w:rsidRDefault="00144C15" w:rsidP="00C1224B">
      <w:pPr>
        <w:pStyle w:val="Heading3"/>
        <w:numPr>
          <w:ilvl w:val="0"/>
          <w:numId w:val="0"/>
        </w:numPr>
        <w:spacing w:after="0" w:line="276" w:lineRule="auto"/>
        <w:ind w:left="851" w:hanging="567"/>
        <w:jc w:val="both"/>
        <w:rPr>
          <w:rFonts w:cs="Calibri"/>
          <w:sz w:val="20"/>
          <w:szCs w:val="13"/>
        </w:rPr>
      </w:pPr>
    </w:p>
    <w:p w14:paraId="2F251E64" w14:textId="1C04D66D" w:rsidR="00062813" w:rsidRPr="00C1224B" w:rsidRDefault="008102F9" w:rsidP="00C1224B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224B">
        <w:rPr>
          <w:rFonts w:ascii="Calibri" w:hAnsi="Calibri" w:cs="Calibri"/>
        </w:rPr>
        <w:t>Repartizarea studenților înmatriculați în anul universitar 2025-2026 la programul de</w:t>
      </w:r>
      <w:r w:rsidR="009D0978" w:rsidRPr="00C1224B">
        <w:rPr>
          <w:rFonts w:ascii="Calibri" w:hAnsi="Calibri" w:cs="Calibri"/>
        </w:rPr>
        <w:t xml:space="preserve"> studii universitare de</w:t>
      </w:r>
      <w:r w:rsidRPr="00C1224B">
        <w:rPr>
          <w:rFonts w:ascii="Calibri" w:hAnsi="Calibri" w:cs="Calibri"/>
        </w:rPr>
        <w:t xml:space="preserve"> licență </w:t>
      </w:r>
      <w:r w:rsidRPr="00C1224B">
        <w:rPr>
          <w:rFonts w:ascii="Calibri" w:hAnsi="Calibri" w:cs="Calibri"/>
          <w:i/>
          <w:iCs/>
        </w:rPr>
        <w:t>Artele spectacolului (actorie)</w:t>
      </w:r>
      <w:r w:rsidRPr="00C1224B">
        <w:rPr>
          <w:rFonts w:ascii="Calibri" w:hAnsi="Calibri" w:cs="Calibri"/>
        </w:rPr>
        <w:t xml:space="preserve"> indică o diversitate a domeniilor liceale absolvite, dar cu o pondere majoritară a absolvenților fără un profil artistic specific. Deși domeniile </w:t>
      </w:r>
      <w:r w:rsidRPr="00C1224B">
        <w:rPr>
          <w:rFonts w:ascii="Calibri" w:hAnsi="Calibri" w:cs="Calibri"/>
          <w:i/>
          <w:iCs/>
        </w:rPr>
        <w:t>Artistic</w:t>
      </w:r>
      <w:r w:rsidRPr="00C1224B">
        <w:rPr>
          <w:rFonts w:ascii="Calibri" w:hAnsi="Calibri" w:cs="Calibri"/>
        </w:rPr>
        <w:t xml:space="preserve"> (19%), </w:t>
      </w:r>
      <w:r w:rsidRPr="00C1224B">
        <w:rPr>
          <w:rFonts w:ascii="Calibri" w:hAnsi="Calibri" w:cs="Calibri"/>
          <w:i/>
          <w:iCs/>
        </w:rPr>
        <w:t>Umanist</w:t>
      </w:r>
      <w:r w:rsidRPr="00C1224B">
        <w:rPr>
          <w:rFonts w:ascii="Calibri" w:hAnsi="Calibri" w:cs="Calibri"/>
        </w:rPr>
        <w:t xml:space="preserve"> (19%) și </w:t>
      </w:r>
      <w:r w:rsidRPr="00C1224B">
        <w:rPr>
          <w:rFonts w:ascii="Calibri" w:hAnsi="Calibri" w:cs="Calibri"/>
          <w:i/>
          <w:iCs/>
        </w:rPr>
        <w:t>Teatru</w:t>
      </w:r>
      <w:r w:rsidRPr="00C1224B">
        <w:rPr>
          <w:rFonts w:ascii="Calibri" w:hAnsi="Calibri" w:cs="Calibri"/>
        </w:rPr>
        <w:t xml:space="preserve"> (6%) sunt prezente, cea mai mare categorie este reprezentată de </w:t>
      </w:r>
      <w:r w:rsidRPr="00C1224B">
        <w:rPr>
          <w:rFonts w:ascii="Calibri" w:hAnsi="Calibri" w:cs="Calibri"/>
          <w:i/>
          <w:iCs/>
        </w:rPr>
        <w:t>Alte domenii</w:t>
      </w:r>
      <w:r w:rsidRPr="00C1224B">
        <w:rPr>
          <w:rFonts w:ascii="Calibri" w:hAnsi="Calibri" w:cs="Calibri"/>
        </w:rPr>
        <w:t xml:space="preserve"> (44%), sugerând că programul atrage elevi din contexte liceale variate, nu neapărat specializate.</w:t>
      </w:r>
    </w:p>
    <w:p w14:paraId="01D4F17B" w14:textId="1F71E82B" w:rsidR="008102F9" w:rsidRPr="00C1224B" w:rsidRDefault="008102F9" w:rsidP="00C1224B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224B">
        <w:rPr>
          <w:rFonts w:ascii="Calibri" w:hAnsi="Calibri" w:cs="Calibri"/>
        </w:rPr>
        <w:lastRenderedPageBreak/>
        <w:t>Spre deosebire de programul de studii univer</w:t>
      </w:r>
      <w:r w:rsidR="00F50723" w:rsidRPr="00C1224B">
        <w:rPr>
          <w:rFonts w:ascii="Calibri" w:hAnsi="Calibri" w:cs="Calibri"/>
        </w:rPr>
        <w:t>s</w:t>
      </w:r>
      <w:r w:rsidRPr="00C1224B">
        <w:rPr>
          <w:rFonts w:ascii="Calibri" w:hAnsi="Calibri" w:cs="Calibri"/>
        </w:rPr>
        <w:t xml:space="preserve">itare de licență </w:t>
      </w:r>
      <w:r w:rsidRPr="00C1224B">
        <w:rPr>
          <w:rFonts w:ascii="Calibri" w:hAnsi="Calibri" w:cs="Calibri"/>
          <w:i/>
          <w:iCs/>
        </w:rPr>
        <w:t>Artele spectacolului (</w:t>
      </w:r>
      <w:r w:rsidR="00F50723" w:rsidRPr="00C1224B">
        <w:rPr>
          <w:rFonts w:ascii="Calibri" w:hAnsi="Calibri" w:cs="Calibri"/>
          <w:i/>
          <w:iCs/>
        </w:rPr>
        <w:t>a</w:t>
      </w:r>
      <w:r w:rsidRPr="00C1224B">
        <w:rPr>
          <w:rFonts w:ascii="Calibri" w:hAnsi="Calibri" w:cs="Calibri"/>
          <w:i/>
          <w:iCs/>
        </w:rPr>
        <w:t>ctorie)</w:t>
      </w:r>
      <w:r w:rsidRPr="00C1224B">
        <w:rPr>
          <w:rFonts w:ascii="Calibri" w:hAnsi="Calibri" w:cs="Calibri"/>
        </w:rPr>
        <w:t xml:space="preserve">, care recrutează 44% din studenți din </w:t>
      </w:r>
      <w:r w:rsidRPr="00C1224B">
        <w:rPr>
          <w:rFonts w:ascii="Calibri" w:hAnsi="Calibri" w:cs="Calibri"/>
          <w:i/>
          <w:iCs/>
        </w:rPr>
        <w:t>Alte domenii</w:t>
      </w:r>
      <w:r w:rsidRPr="00C1224B">
        <w:rPr>
          <w:rFonts w:ascii="Calibri" w:hAnsi="Calibri" w:cs="Calibri"/>
        </w:rPr>
        <w:t xml:space="preserve">, repartizarea la nivelul Facultății de Muzică și Teatru este dominată de absolvenții de profil </w:t>
      </w:r>
      <w:r w:rsidRPr="00C1224B">
        <w:rPr>
          <w:rFonts w:ascii="Calibri" w:hAnsi="Calibri" w:cs="Calibri"/>
          <w:i/>
          <w:iCs/>
        </w:rPr>
        <w:t>Muzică</w:t>
      </w:r>
      <w:r w:rsidRPr="00C1224B">
        <w:rPr>
          <w:rFonts w:ascii="Calibri" w:hAnsi="Calibri" w:cs="Calibri"/>
        </w:rPr>
        <w:t xml:space="preserve"> (61%). La nivelul FMT, domeniul </w:t>
      </w:r>
      <w:r w:rsidRPr="00C1224B">
        <w:rPr>
          <w:rFonts w:ascii="Calibri" w:hAnsi="Calibri" w:cs="Calibri"/>
          <w:i/>
          <w:iCs/>
        </w:rPr>
        <w:t>Real</w:t>
      </w:r>
      <w:r w:rsidRPr="00C1224B">
        <w:rPr>
          <w:rFonts w:ascii="Calibri" w:hAnsi="Calibri" w:cs="Calibri"/>
        </w:rPr>
        <w:t xml:space="preserve"> reprezintă 13%, iar </w:t>
      </w:r>
      <w:r w:rsidRPr="00C1224B">
        <w:rPr>
          <w:rFonts w:ascii="Calibri" w:hAnsi="Calibri" w:cs="Calibri"/>
          <w:i/>
          <w:iCs/>
        </w:rPr>
        <w:t>Alte domenii</w:t>
      </w:r>
      <w:r w:rsidRPr="00C1224B">
        <w:rPr>
          <w:rFonts w:ascii="Calibri" w:hAnsi="Calibri" w:cs="Calibri"/>
        </w:rPr>
        <w:t xml:space="preserve"> reprezintă doar 9%, în timp ce la actorie, acest segment (Alte domenii) este de cinci ori mai mare (44%). Această diferență majoră confirmă faptul că acest program de studii are criterii de admitere centrate pe aptitudini, nu pe </w:t>
      </w:r>
      <w:r w:rsidR="00F50723" w:rsidRPr="00C1224B">
        <w:rPr>
          <w:rFonts w:ascii="Calibri" w:hAnsi="Calibri" w:cs="Calibri"/>
        </w:rPr>
        <w:t>studiile liceale absolvite.</w:t>
      </w:r>
    </w:p>
    <w:p w14:paraId="2CBEC0CD" w14:textId="77777777" w:rsidR="008102F9" w:rsidRPr="00C1224B" w:rsidRDefault="008102F9" w:rsidP="00C1224B">
      <w:pPr>
        <w:spacing w:line="276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326CC597" w14:textId="1769172D" w:rsidR="00062813" w:rsidRPr="00C1224B" w:rsidRDefault="00062813" w:rsidP="00C1224B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9" w:name="_Toc215050852"/>
      <w:r w:rsidRPr="00C1224B">
        <w:rPr>
          <w:rFonts w:cs="Calibri"/>
        </w:rPr>
        <w:t>Ultimele studii absolvite</w:t>
      </w:r>
      <w:bookmarkEnd w:id="9"/>
    </w:p>
    <w:p w14:paraId="5864E1DF" w14:textId="77777777" w:rsidR="00062813" w:rsidRPr="00C1224B" w:rsidRDefault="00062813" w:rsidP="00C1224B">
      <w:pPr>
        <w:spacing w:line="276" w:lineRule="auto"/>
        <w:jc w:val="center"/>
        <w:rPr>
          <w:rFonts w:ascii="Calibri" w:hAnsi="Calibri" w:cs="Calibri"/>
        </w:rPr>
      </w:pPr>
      <w:r w:rsidRPr="00C1224B">
        <w:rPr>
          <w:rFonts w:ascii="Calibri" w:hAnsi="Calibri" w:cs="Calibri"/>
          <w:noProof/>
        </w:rPr>
        <w:drawing>
          <wp:inline distT="0" distB="0" distL="0" distR="0" wp14:anchorId="7731BB2A" wp14:editId="153E75C6">
            <wp:extent cx="5879803" cy="3599815"/>
            <wp:effectExtent l="0" t="0" r="13335" b="6985"/>
            <wp:docPr id="26127182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13A073F" w14:textId="77777777" w:rsidR="00062813" w:rsidRPr="00C1224B" w:rsidRDefault="00062813" w:rsidP="00C1224B">
      <w:pPr>
        <w:pStyle w:val="Heading3"/>
        <w:numPr>
          <w:ilvl w:val="0"/>
          <w:numId w:val="0"/>
        </w:numPr>
        <w:spacing w:after="0" w:line="276" w:lineRule="auto"/>
        <w:ind w:left="720"/>
        <w:jc w:val="both"/>
        <w:rPr>
          <w:rFonts w:cs="Calibri"/>
          <w:sz w:val="20"/>
          <w:szCs w:val="13"/>
        </w:rPr>
      </w:pPr>
    </w:p>
    <w:p w14:paraId="51A6D45D" w14:textId="7AE81D7B" w:rsidR="00062813" w:rsidRPr="00C1224B" w:rsidRDefault="00F50723" w:rsidP="00C1224B">
      <w:pPr>
        <w:pStyle w:val="ListParagraph"/>
        <w:spacing w:line="276" w:lineRule="auto"/>
        <w:ind w:left="0"/>
        <w:jc w:val="both"/>
        <w:rPr>
          <w:rFonts w:ascii="Calibri" w:hAnsi="Calibri" w:cs="Calibri"/>
          <w:lang w:val="en-RO"/>
        </w:rPr>
      </w:pPr>
      <w:r w:rsidRPr="00C1224B">
        <w:rPr>
          <w:rFonts w:ascii="Calibri" w:hAnsi="Calibri" w:cs="Calibri"/>
          <w:i/>
          <w:iCs/>
          <w:lang w:val="en-RO"/>
        </w:rPr>
        <w:tab/>
      </w:r>
      <w:r w:rsidRPr="00C1224B">
        <w:rPr>
          <w:rFonts w:ascii="Calibri" w:hAnsi="Calibri" w:cs="Calibri"/>
          <w:lang w:val="en-RO"/>
        </w:rPr>
        <w:t xml:space="preserve">Repartizarea studenților înmatriculați în anul I la programul de studii universitare de licență </w:t>
      </w:r>
      <w:r w:rsidRPr="00C1224B">
        <w:rPr>
          <w:rFonts w:ascii="Calibri" w:hAnsi="Calibri" w:cs="Calibri"/>
          <w:i/>
          <w:iCs/>
          <w:lang w:val="en-RO"/>
        </w:rPr>
        <w:t>Artele spectacolului (actorie)</w:t>
      </w:r>
      <w:r w:rsidRPr="00C1224B">
        <w:rPr>
          <w:rFonts w:ascii="Calibri" w:hAnsi="Calibri" w:cs="Calibri"/>
          <w:lang w:val="en-RO"/>
        </w:rPr>
        <w:t xml:space="preserve"> indică o pondere semnificativă a candidaților care dețin deja o diplomă care atestă finalizarea studiilor universitare. Deși majoritatea (81%) provine de la ciclul preuniversitar, un procent considerabil (19%) dintre studenții înmatriculați în anul I au absolvit anterior studii universitare. Acest lucru sugerează că programul de studii atrage, într-o măsură mai mare decât alte programe, persoane care doresc o reconversie profesională, a doua licență sau care își completează studiile în domeniul artistic.</w:t>
      </w:r>
    </w:p>
    <w:p w14:paraId="24DA9A26" w14:textId="369D79E3" w:rsidR="00F50723" w:rsidRPr="00C1224B" w:rsidRDefault="00F50723" w:rsidP="00C1224B">
      <w:pPr>
        <w:pStyle w:val="ListParagraph"/>
        <w:spacing w:line="276" w:lineRule="auto"/>
        <w:ind w:left="0"/>
        <w:jc w:val="both"/>
        <w:rPr>
          <w:rFonts w:ascii="Calibri" w:hAnsi="Calibri" w:cs="Calibri"/>
          <w:lang w:val="en-RO"/>
        </w:rPr>
      </w:pPr>
      <w:r w:rsidRPr="00C1224B">
        <w:rPr>
          <w:rFonts w:ascii="Calibri" w:hAnsi="Calibri" w:cs="Calibri"/>
          <w:lang w:val="en-RO"/>
        </w:rPr>
        <w:tab/>
        <w:t xml:space="preserve">Comparativ cu media generală a Facultății de Muzică și Teatru, programul de studii universitare de licență </w:t>
      </w:r>
      <w:r w:rsidRPr="00C1224B">
        <w:rPr>
          <w:rFonts w:ascii="Calibri" w:hAnsi="Calibri" w:cs="Calibri"/>
          <w:i/>
          <w:iCs/>
          <w:lang w:val="en-RO"/>
        </w:rPr>
        <w:t>Artele spectcolului (actorie)</w:t>
      </w:r>
      <w:r w:rsidRPr="00C1224B">
        <w:rPr>
          <w:rFonts w:ascii="Calibri" w:hAnsi="Calibri" w:cs="Calibri"/>
          <w:lang w:val="en-RO"/>
        </w:rPr>
        <w:t xml:space="preserve"> prezintă o diferență notabilă în ceea ce privește recrutarea candidaților cu studii superioare deja absolvite. La nivelul FMT, ponderea studenților care dețin deja </w:t>
      </w:r>
      <w:r w:rsidR="009D0978" w:rsidRPr="00C1224B">
        <w:rPr>
          <w:rFonts w:ascii="Calibri" w:hAnsi="Calibri" w:cs="Calibri"/>
          <w:lang w:val="en-RO"/>
        </w:rPr>
        <w:t xml:space="preserve">o </w:t>
      </w:r>
      <w:r w:rsidRPr="00C1224B">
        <w:rPr>
          <w:rFonts w:ascii="Calibri" w:hAnsi="Calibri" w:cs="Calibri"/>
          <w:lang w:val="en-RO"/>
        </w:rPr>
        <w:t xml:space="preserve">diplomă de studii universitare este mult mai mică, reprezentând doar 6% din total, în timp ce la programul de studii universitare de licență </w:t>
      </w:r>
      <w:r w:rsidRPr="00C1224B">
        <w:rPr>
          <w:rFonts w:ascii="Calibri" w:hAnsi="Calibri" w:cs="Calibri"/>
          <w:i/>
          <w:iCs/>
          <w:lang w:val="en-RO"/>
        </w:rPr>
        <w:t>Artele spectacolului (actorie)</w:t>
      </w:r>
      <w:r w:rsidRPr="00C1224B">
        <w:rPr>
          <w:rFonts w:ascii="Calibri" w:hAnsi="Calibri" w:cs="Calibri"/>
          <w:lang w:val="en-RO"/>
        </w:rPr>
        <w:t xml:space="preserve"> este </w:t>
      </w:r>
      <w:r w:rsidR="009D0978" w:rsidRPr="00C1224B">
        <w:rPr>
          <w:rFonts w:ascii="Calibri" w:hAnsi="Calibri" w:cs="Calibri"/>
          <w:lang w:val="en-RO"/>
        </w:rPr>
        <w:t xml:space="preserve">egală cu </w:t>
      </w:r>
      <w:r w:rsidRPr="00C1224B">
        <w:rPr>
          <w:rFonts w:ascii="Calibri" w:hAnsi="Calibri" w:cs="Calibri"/>
          <w:lang w:val="en-RO"/>
        </w:rPr>
        <w:t xml:space="preserve">19%. </w:t>
      </w:r>
    </w:p>
    <w:p w14:paraId="5B9F8334" w14:textId="35089CAA" w:rsidR="00F50723" w:rsidRPr="00C1224B" w:rsidRDefault="00F50723" w:rsidP="00C1224B">
      <w:pPr>
        <w:pStyle w:val="ListParagraph"/>
        <w:spacing w:line="276" w:lineRule="auto"/>
        <w:ind w:left="0"/>
        <w:jc w:val="both"/>
        <w:rPr>
          <w:rFonts w:ascii="Calibri" w:hAnsi="Calibri" w:cs="Calibri"/>
        </w:rPr>
      </w:pPr>
      <w:r w:rsidRPr="00C1224B">
        <w:rPr>
          <w:rFonts w:ascii="Calibri" w:hAnsi="Calibri" w:cs="Calibri"/>
          <w:lang w:val="en-RO"/>
        </w:rPr>
        <w:lastRenderedPageBreak/>
        <w:tab/>
        <w:t xml:space="preserve">În concluzie, programul de studii universitare de licență </w:t>
      </w:r>
      <w:r w:rsidRPr="00C1224B">
        <w:rPr>
          <w:rFonts w:ascii="Calibri" w:hAnsi="Calibri" w:cs="Calibri"/>
          <w:i/>
          <w:iCs/>
          <w:lang w:val="en-RO"/>
        </w:rPr>
        <w:t>Artele spectacolului (actorie)</w:t>
      </w:r>
      <w:r w:rsidRPr="00C1224B">
        <w:rPr>
          <w:rFonts w:ascii="Calibri" w:hAnsi="Calibri" w:cs="Calibri"/>
          <w:lang w:val="en-RO"/>
        </w:rPr>
        <w:t xml:space="preserve"> se distinge la nivelul facultății prin capacitatea sa mult mai mare de a atrage absolvenți care au finalizat deja un ciclu de studii universitare.</w:t>
      </w:r>
    </w:p>
    <w:p w14:paraId="5F3F0FEB" w14:textId="77777777" w:rsidR="00062813" w:rsidRPr="00C1224B" w:rsidRDefault="00062813" w:rsidP="00C1224B">
      <w:pPr>
        <w:spacing w:line="276" w:lineRule="auto"/>
        <w:rPr>
          <w:rFonts w:ascii="Calibri" w:hAnsi="Calibri" w:cs="Calibri"/>
          <w:sz w:val="20"/>
          <w:szCs w:val="20"/>
          <w:lang w:val="ro-RO" w:eastAsia="ro-RO"/>
        </w:rPr>
      </w:pPr>
    </w:p>
    <w:p w14:paraId="11DC0816" w14:textId="190912CA" w:rsidR="005B6A30" w:rsidRPr="00C1224B" w:rsidRDefault="005B6A30" w:rsidP="00C1224B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  <w:lang w:eastAsia="en-US"/>
        </w:rPr>
      </w:pPr>
      <w:bookmarkStart w:id="10" w:name="_Toc215050853"/>
      <w:r w:rsidRPr="00C1224B">
        <w:rPr>
          <w:rFonts w:cs="Calibri"/>
        </w:rPr>
        <w:t>Anul promovării examenului de bacalaureat</w:t>
      </w:r>
      <w:bookmarkEnd w:id="10"/>
    </w:p>
    <w:p w14:paraId="2262F771" w14:textId="3CDB60A8" w:rsidR="005B6A30" w:rsidRPr="00C1224B" w:rsidRDefault="00544B3F" w:rsidP="00C1224B">
      <w:pPr>
        <w:spacing w:line="276" w:lineRule="auto"/>
        <w:jc w:val="center"/>
        <w:rPr>
          <w:rFonts w:ascii="Calibri" w:hAnsi="Calibri" w:cs="Calibri"/>
        </w:rPr>
      </w:pPr>
      <w:r w:rsidRPr="00C1224B">
        <w:rPr>
          <w:rFonts w:ascii="Calibri" w:hAnsi="Calibri" w:cs="Calibri"/>
          <w:noProof/>
        </w:rPr>
        <w:drawing>
          <wp:inline distT="0" distB="0" distL="0" distR="0" wp14:anchorId="4717D2F0" wp14:editId="5DC6B4DD">
            <wp:extent cx="5943600" cy="3025140"/>
            <wp:effectExtent l="0" t="0" r="12700" b="10160"/>
            <wp:docPr id="125838459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C62891D" w14:textId="77777777" w:rsidR="00544B3F" w:rsidRPr="00C1224B" w:rsidRDefault="00544B3F" w:rsidP="00C1224B">
      <w:pPr>
        <w:pStyle w:val="Heading3"/>
        <w:numPr>
          <w:ilvl w:val="0"/>
          <w:numId w:val="0"/>
        </w:numPr>
        <w:spacing w:after="0" w:line="276" w:lineRule="auto"/>
        <w:ind w:left="851" w:hanging="567"/>
        <w:rPr>
          <w:rFonts w:cs="Calibri"/>
          <w:sz w:val="20"/>
          <w:szCs w:val="13"/>
        </w:rPr>
      </w:pPr>
    </w:p>
    <w:p w14:paraId="0203191B" w14:textId="2F380A9E" w:rsidR="00544B3F" w:rsidRPr="00C1224B" w:rsidRDefault="00CD2338" w:rsidP="00C1224B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224B">
        <w:rPr>
          <w:rFonts w:ascii="Calibri" w:hAnsi="Calibri" w:cs="Calibri"/>
        </w:rPr>
        <w:t xml:space="preserve">Repartizarea studenților înmatriculați în anul universitar 2025-2026 la programul de </w:t>
      </w:r>
      <w:r w:rsidR="00CB5BE7" w:rsidRPr="00C1224B">
        <w:rPr>
          <w:rFonts w:ascii="Calibri" w:hAnsi="Calibri" w:cs="Calibri"/>
        </w:rPr>
        <w:t xml:space="preserve">studii universitare de </w:t>
      </w:r>
      <w:r w:rsidRPr="00C1224B">
        <w:rPr>
          <w:rFonts w:ascii="Calibri" w:hAnsi="Calibri" w:cs="Calibri"/>
        </w:rPr>
        <w:t xml:space="preserve">licență </w:t>
      </w:r>
      <w:r w:rsidRPr="00C1224B">
        <w:rPr>
          <w:rFonts w:ascii="Calibri" w:hAnsi="Calibri" w:cs="Calibri"/>
          <w:i/>
          <w:iCs/>
        </w:rPr>
        <w:t>Artele spectacolului (actorie)</w:t>
      </w:r>
      <w:r w:rsidRPr="00C1224B">
        <w:rPr>
          <w:rFonts w:ascii="Calibri" w:hAnsi="Calibri" w:cs="Calibri"/>
        </w:rPr>
        <w:t xml:space="preserve"> indică o structură a admiterii care atrage mai mulți absolvenți din promoțiile anterioare decât alte programe. Deși absolvenții din anul curent</w:t>
      </w:r>
      <w:r w:rsidR="00CB5BE7" w:rsidRPr="00C1224B">
        <w:rPr>
          <w:rFonts w:ascii="Calibri" w:hAnsi="Calibri" w:cs="Calibri"/>
        </w:rPr>
        <w:t xml:space="preserve"> </w:t>
      </w:r>
      <w:r w:rsidRPr="00C1224B">
        <w:rPr>
          <w:rFonts w:ascii="Calibri" w:hAnsi="Calibri" w:cs="Calibri"/>
        </w:rPr>
        <w:t xml:space="preserve">reprezintă o pondere semnificativă (37%), majoritatea studenților a promovat bacalaureatul în anii anteriori. Categoria dominantă este cea a absolvenților din perioada 2017-2023, care reprezintă 50% din totalul </w:t>
      </w:r>
      <w:r w:rsidR="00CB5BE7" w:rsidRPr="00C1224B">
        <w:rPr>
          <w:rFonts w:ascii="Calibri" w:hAnsi="Calibri" w:cs="Calibri"/>
        </w:rPr>
        <w:t>studenților înmatriculați</w:t>
      </w:r>
      <w:r w:rsidR="00E21C36" w:rsidRPr="00C1224B">
        <w:rPr>
          <w:rFonts w:ascii="Calibri" w:hAnsi="Calibri" w:cs="Calibri"/>
        </w:rPr>
        <w:t xml:space="preserve"> la acest program de studii</w:t>
      </w:r>
      <w:r w:rsidRPr="00C1224B">
        <w:rPr>
          <w:rFonts w:ascii="Calibri" w:hAnsi="Calibri" w:cs="Calibri"/>
        </w:rPr>
        <w:t xml:space="preserve">. </w:t>
      </w:r>
    </w:p>
    <w:p w14:paraId="689B0C1A" w14:textId="5909A028" w:rsidR="00CD2338" w:rsidRPr="00C1224B" w:rsidRDefault="00CD2338" w:rsidP="00C1224B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224B">
        <w:rPr>
          <w:rFonts w:ascii="Calibri" w:hAnsi="Calibri" w:cs="Calibri"/>
        </w:rPr>
        <w:t xml:space="preserve">Spre deosebire de programul de </w:t>
      </w:r>
      <w:r w:rsidR="00E21C36" w:rsidRPr="00C1224B">
        <w:rPr>
          <w:rFonts w:ascii="Calibri" w:hAnsi="Calibri" w:cs="Calibri"/>
        </w:rPr>
        <w:t xml:space="preserve">studii </w:t>
      </w:r>
      <w:r w:rsidR="00E21C36" w:rsidRPr="00C1224B">
        <w:rPr>
          <w:rFonts w:ascii="Calibri" w:hAnsi="Calibri" w:cs="Calibri"/>
          <w:i/>
          <w:iCs/>
        </w:rPr>
        <w:t>Artele spectacolului (a</w:t>
      </w:r>
      <w:r w:rsidRPr="00C1224B">
        <w:rPr>
          <w:rFonts w:ascii="Calibri" w:hAnsi="Calibri" w:cs="Calibri"/>
          <w:i/>
          <w:iCs/>
        </w:rPr>
        <w:t>ctorie</w:t>
      </w:r>
      <w:r w:rsidR="00E21C36" w:rsidRPr="00C1224B">
        <w:rPr>
          <w:rFonts w:ascii="Calibri" w:hAnsi="Calibri" w:cs="Calibri"/>
          <w:i/>
          <w:iCs/>
        </w:rPr>
        <w:t>)</w:t>
      </w:r>
      <w:r w:rsidR="00E21C36" w:rsidRPr="00C1224B">
        <w:rPr>
          <w:rFonts w:ascii="Calibri" w:hAnsi="Calibri" w:cs="Calibri"/>
        </w:rPr>
        <w:t xml:space="preserve"> </w:t>
      </w:r>
      <w:r w:rsidRPr="00C1224B">
        <w:rPr>
          <w:rFonts w:ascii="Calibri" w:hAnsi="Calibri" w:cs="Calibri"/>
        </w:rPr>
        <w:t>care recrutează 50% din studenți din promoțiile 2017-2023, nivelul Facultății de Muzică și Teatru este dominat de absolvenții din anul curent, care reprezintă 78%</w:t>
      </w:r>
      <w:r w:rsidR="00E21C36" w:rsidRPr="00C1224B">
        <w:rPr>
          <w:rFonts w:ascii="Calibri" w:hAnsi="Calibri" w:cs="Calibri"/>
        </w:rPr>
        <w:t xml:space="preserve"> din numărul total al studenților înmatriculați</w:t>
      </w:r>
      <w:r w:rsidRPr="00C1224B">
        <w:rPr>
          <w:rFonts w:ascii="Calibri" w:hAnsi="Calibri" w:cs="Calibri"/>
        </w:rPr>
        <w:t xml:space="preserve">. </w:t>
      </w:r>
      <w:r w:rsidR="00E21C36" w:rsidRPr="00C1224B">
        <w:rPr>
          <w:rFonts w:ascii="Calibri" w:hAnsi="Calibri" w:cs="Calibri"/>
        </w:rPr>
        <w:t>Pe de altă parte</w:t>
      </w:r>
      <w:r w:rsidRPr="00C1224B">
        <w:rPr>
          <w:rFonts w:ascii="Calibri" w:hAnsi="Calibri" w:cs="Calibri"/>
        </w:rPr>
        <w:t>, la nivelul întregii facultăți, studenții din promoțiile 2017-2023 reprezintă doar 17%.</w:t>
      </w:r>
    </w:p>
    <w:p w14:paraId="2D76C891" w14:textId="77777777" w:rsidR="00450D55" w:rsidRPr="00C1224B" w:rsidRDefault="00450D55" w:rsidP="00C1224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3E90817" w14:textId="4BC5D396" w:rsidR="005B6A30" w:rsidRPr="00C1224B" w:rsidRDefault="005B6A30" w:rsidP="00C1224B">
      <w:pPr>
        <w:pStyle w:val="Heading1"/>
        <w:numPr>
          <w:ilvl w:val="0"/>
          <w:numId w:val="17"/>
        </w:numPr>
        <w:spacing w:after="0" w:line="276" w:lineRule="auto"/>
        <w:rPr>
          <w:rFonts w:cs="Calibri"/>
        </w:rPr>
      </w:pPr>
      <w:bookmarkStart w:id="11" w:name="_Toc215050855"/>
      <w:r w:rsidRPr="00C1224B">
        <w:rPr>
          <w:rFonts w:cs="Calibri"/>
        </w:rPr>
        <w:lastRenderedPageBreak/>
        <w:t>Date statistice privind parcursul studenților</w:t>
      </w:r>
      <w:bookmarkEnd w:id="11"/>
    </w:p>
    <w:p w14:paraId="226588B8" w14:textId="79EF23EF" w:rsidR="00F611C7" w:rsidRPr="00C1224B" w:rsidRDefault="00586986" w:rsidP="00C1224B">
      <w:pPr>
        <w:pStyle w:val="Heading2"/>
        <w:numPr>
          <w:ilvl w:val="1"/>
          <w:numId w:val="17"/>
        </w:numPr>
        <w:spacing w:after="0" w:line="276" w:lineRule="auto"/>
        <w:ind w:hanging="513"/>
        <w:rPr>
          <w:rFonts w:cs="Calibri"/>
        </w:rPr>
      </w:pPr>
      <w:bookmarkStart w:id="12" w:name="_Toc215050856"/>
      <w:r w:rsidRPr="00C1224B">
        <w:rPr>
          <w:rFonts w:cs="Calibri"/>
          <w:noProof/>
          <w:color w:val="EE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A06A73A" wp14:editId="58D309E3">
            <wp:simplePos x="0" y="0"/>
            <wp:positionH relativeFrom="column">
              <wp:posOffset>-735330</wp:posOffset>
            </wp:positionH>
            <wp:positionV relativeFrom="paragraph">
              <wp:posOffset>254000</wp:posOffset>
            </wp:positionV>
            <wp:extent cx="7207250" cy="4231005"/>
            <wp:effectExtent l="0" t="0" r="0" b="0"/>
            <wp:wrapSquare wrapText="bothSides"/>
            <wp:docPr id="206454808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30" w:rsidRPr="00C1224B">
        <w:rPr>
          <w:rFonts w:cs="Calibri"/>
        </w:rPr>
        <w:t>Promovabilitate</w:t>
      </w:r>
      <w:bookmarkEnd w:id="12"/>
    </w:p>
    <w:p w14:paraId="4F832DC9" w14:textId="5F1313E5" w:rsidR="005B6A30" w:rsidRPr="00C1224B" w:rsidRDefault="005B6A30" w:rsidP="00C1224B">
      <w:pPr>
        <w:spacing w:line="276" w:lineRule="auto"/>
        <w:rPr>
          <w:rFonts w:ascii="Calibri" w:hAnsi="Calibri" w:cs="Calibri"/>
          <w:b/>
          <w:bCs/>
          <w:color w:val="000000" w:themeColor="text1"/>
          <w:szCs w:val="18"/>
        </w:rPr>
      </w:pPr>
    </w:p>
    <w:p w14:paraId="6D3FC4DD" w14:textId="77777777" w:rsidR="00116ECB" w:rsidRPr="00C1224B" w:rsidRDefault="00116ECB" w:rsidP="00C1224B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224B">
        <w:rPr>
          <w:rFonts w:ascii="Calibri" w:hAnsi="Calibri" w:cs="Calibri"/>
          <w:b/>
          <w:bCs/>
          <w:i/>
          <w:iCs/>
          <w:sz w:val="22"/>
          <w:szCs w:val="22"/>
        </w:rPr>
        <w:t>*Absolvenți cu examen de finalizare promovat în promoția curentă.</w:t>
      </w:r>
    </w:p>
    <w:p w14:paraId="48F5E8E5" w14:textId="77777777" w:rsidR="00FA220E" w:rsidRPr="00C1224B" w:rsidRDefault="00FA220E" w:rsidP="00C1224B">
      <w:pPr>
        <w:spacing w:line="276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tbl>
      <w:tblPr>
        <w:tblStyle w:val="TableGrid"/>
        <w:tblW w:w="11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2"/>
        <w:gridCol w:w="709"/>
        <w:gridCol w:w="992"/>
        <w:gridCol w:w="1132"/>
        <w:gridCol w:w="1135"/>
        <w:gridCol w:w="990"/>
        <w:gridCol w:w="1131"/>
        <w:gridCol w:w="1135"/>
        <w:gridCol w:w="990"/>
        <w:gridCol w:w="1131"/>
        <w:gridCol w:w="1155"/>
      </w:tblGrid>
      <w:tr w:rsidR="00FA220E" w:rsidRPr="00C1224B" w14:paraId="3D51AB78" w14:textId="77777777" w:rsidTr="00FA220E">
        <w:trPr>
          <w:trHeight w:val="258"/>
          <w:tblHeader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1C0C9F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Promoția</w:t>
            </w:r>
          </w:p>
        </w:tc>
        <w:tc>
          <w:tcPr>
            <w:tcW w:w="709" w:type="dxa"/>
            <w:vMerge w:val="restart"/>
            <w:vAlign w:val="center"/>
          </w:tcPr>
          <w:p w14:paraId="751D209A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Anul I</w:t>
            </w:r>
          </w:p>
        </w:tc>
        <w:tc>
          <w:tcPr>
            <w:tcW w:w="3259" w:type="dxa"/>
            <w:gridSpan w:val="3"/>
            <w:vAlign w:val="center"/>
          </w:tcPr>
          <w:p w14:paraId="7978A2E9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Anul II</w:t>
            </w:r>
          </w:p>
        </w:tc>
        <w:tc>
          <w:tcPr>
            <w:tcW w:w="3256" w:type="dxa"/>
            <w:gridSpan w:val="3"/>
            <w:vAlign w:val="center"/>
          </w:tcPr>
          <w:p w14:paraId="240EC54C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Anul III</w:t>
            </w:r>
          </w:p>
        </w:tc>
        <w:tc>
          <w:tcPr>
            <w:tcW w:w="3276" w:type="dxa"/>
            <w:gridSpan w:val="3"/>
            <w:vAlign w:val="center"/>
          </w:tcPr>
          <w:p w14:paraId="65B3C9CD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Anul IV</w:t>
            </w:r>
          </w:p>
        </w:tc>
      </w:tr>
      <w:tr w:rsidR="00FA220E" w:rsidRPr="00C1224B" w14:paraId="51FD32B4" w14:textId="77777777" w:rsidTr="00FA220E">
        <w:trPr>
          <w:trHeight w:val="121"/>
          <w:tblHeader/>
        </w:trPr>
        <w:tc>
          <w:tcPr>
            <w:tcW w:w="1132" w:type="dxa"/>
            <w:vMerge/>
            <w:tcBorders>
              <w:left w:val="single" w:sz="4" w:space="0" w:color="auto"/>
            </w:tcBorders>
            <w:vAlign w:val="center"/>
          </w:tcPr>
          <w:p w14:paraId="012BE6F3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C47AF47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1BF6B5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Numeric</w:t>
            </w:r>
          </w:p>
        </w:tc>
        <w:tc>
          <w:tcPr>
            <w:tcW w:w="1132" w:type="dxa"/>
            <w:vAlign w:val="center"/>
          </w:tcPr>
          <w:p w14:paraId="0CD460C6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Procentual*</w:t>
            </w:r>
          </w:p>
        </w:tc>
        <w:tc>
          <w:tcPr>
            <w:tcW w:w="1134" w:type="dxa"/>
            <w:vAlign w:val="center"/>
          </w:tcPr>
          <w:p w14:paraId="4A91540C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Procentual la nivelul FMT*</w:t>
            </w:r>
          </w:p>
        </w:tc>
        <w:tc>
          <w:tcPr>
            <w:tcW w:w="990" w:type="dxa"/>
            <w:vAlign w:val="center"/>
          </w:tcPr>
          <w:p w14:paraId="445236D3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Numeric</w:t>
            </w:r>
          </w:p>
        </w:tc>
        <w:tc>
          <w:tcPr>
            <w:tcW w:w="1131" w:type="dxa"/>
            <w:vAlign w:val="center"/>
          </w:tcPr>
          <w:p w14:paraId="210E1273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Procentual*</w:t>
            </w:r>
          </w:p>
        </w:tc>
        <w:tc>
          <w:tcPr>
            <w:tcW w:w="1134" w:type="dxa"/>
            <w:vAlign w:val="center"/>
          </w:tcPr>
          <w:p w14:paraId="33E6786E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Procentual la nivelul FMT*</w:t>
            </w:r>
          </w:p>
        </w:tc>
        <w:tc>
          <w:tcPr>
            <w:tcW w:w="990" w:type="dxa"/>
            <w:vAlign w:val="center"/>
          </w:tcPr>
          <w:p w14:paraId="2BA6E5B6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Numeric</w:t>
            </w:r>
          </w:p>
        </w:tc>
        <w:tc>
          <w:tcPr>
            <w:tcW w:w="1131" w:type="dxa"/>
            <w:vAlign w:val="center"/>
          </w:tcPr>
          <w:p w14:paraId="3CC7311D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Procentual*</w:t>
            </w:r>
          </w:p>
        </w:tc>
        <w:tc>
          <w:tcPr>
            <w:tcW w:w="1154" w:type="dxa"/>
            <w:vAlign w:val="center"/>
          </w:tcPr>
          <w:p w14:paraId="40B3EFA4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hAnsi="Calibri"/>
                <w:b/>
                <w:bCs/>
                <w:sz w:val="18"/>
                <w:szCs w:val="18"/>
              </w:rPr>
              <w:t>Procentual la nivelul FMT*</w:t>
            </w:r>
          </w:p>
        </w:tc>
      </w:tr>
      <w:tr w:rsidR="00FA220E" w:rsidRPr="00C1224B" w14:paraId="55CF593C" w14:textId="77777777" w:rsidTr="00FA220E">
        <w:trPr>
          <w:trHeight w:val="518"/>
        </w:trPr>
        <w:tc>
          <w:tcPr>
            <w:tcW w:w="1132" w:type="dxa"/>
            <w:vAlign w:val="center"/>
          </w:tcPr>
          <w:p w14:paraId="798F1235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2018 - 2022</w:t>
            </w:r>
          </w:p>
        </w:tc>
        <w:tc>
          <w:tcPr>
            <w:tcW w:w="709" w:type="dxa"/>
            <w:vAlign w:val="center"/>
          </w:tcPr>
          <w:p w14:paraId="00BA6DE6" w14:textId="15E1B83C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0B16C096" w14:textId="7D00F7EB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1132" w:type="dxa"/>
            <w:vAlign w:val="center"/>
          </w:tcPr>
          <w:p w14:paraId="02E6FE88" w14:textId="49EAB7C5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83,33%</w:t>
            </w:r>
          </w:p>
        </w:tc>
        <w:tc>
          <w:tcPr>
            <w:tcW w:w="1134" w:type="dxa"/>
            <w:vAlign w:val="center"/>
          </w:tcPr>
          <w:p w14:paraId="72BF63AF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89,71%</w:t>
            </w:r>
          </w:p>
        </w:tc>
        <w:tc>
          <w:tcPr>
            <w:tcW w:w="990" w:type="dxa"/>
            <w:vAlign w:val="center"/>
          </w:tcPr>
          <w:p w14:paraId="33602295" w14:textId="10066AB3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131" w:type="dxa"/>
            <w:vAlign w:val="center"/>
          </w:tcPr>
          <w:p w14:paraId="0A1B7371" w14:textId="3BBDD8D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75,00%</w:t>
            </w:r>
          </w:p>
        </w:tc>
        <w:tc>
          <w:tcPr>
            <w:tcW w:w="1134" w:type="dxa"/>
            <w:vAlign w:val="center"/>
          </w:tcPr>
          <w:p w14:paraId="5A286A33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76,74%</w:t>
            </w:r>
          </w:p>
        </w:tc>
        <w:tc>
          <w:tcPr>
            <w:tcW w:w="990" w:type="dxa"/>
            <w:vAlign w:val="center"/>
          </w:tcPr>
          <w:p w14:paraId="5B7F108D" w14:textId="17962F61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34AACBE3" w14:textId="3C29D7C2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4" w:type="dxa"/>
            <w:vAlign w:val="center"/>
          </w:tcPr>
          <w:p w14:paraId="175C9511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A220E" w:rsidRPr="00C1224B" w14:paraId="2ECB6C30" w14:textId="77777777" w:rsidTr="00FA220E">
        <w:trPr>
          <w:trHeight w:val="518"/>
        </w:trPr>
        <w:tc>
          <w:tcPr>
            <w:tcW w:w="1132" w:type="dxa"/>
            <w:vAlign w:val="center"/>
          </w:tcPr>
          <w:p w14:paraId="0E9F2525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2019 - 2023</w:t>
            </w:r>
          </w:p>
        </w:tc>
        <w:tc>
          <w:tcPr>
            <w:tcW w:w="709" w:type="dxa"/>
            <w:vAlign w:val="center"/>
          </w:tcPr>
          <w:p w14:paraId="0A60C7D3" w14:textId="6027826B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14:paraId="3DDE92CA" w14:textId="669E7EDF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1132" w:type="dxa"/>
            <w:vAlign w:val="center"/>
          </w:tcPr>
          <w:p w14:paraId="1EB21E82" w14:textId="03CBF14F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84,62%</w:t>
            </w:r>
          </w:p>
        </w:tc>
        <w:tc>
          <w:tcPr>
            <w:tcW w:w="1134" w:type="dxa"/>
            <w:vAlign w:val="center"/>
          </w:tcPr>
          <w:p w14:paraId="324933E0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89,71%</w:t>
            </w:r>
          </w:p>
        </w:tc>
        <w:tc>
          <w:tcPr>
            <w:tcW w:w="990" w:type="dxa"/>
            <w:vAlign w:val="center"/>
          </w:tcPr>
          <w:p w14:paraId="3D57D943" w14:textId="73542094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1131" w:type="dxa"/>
            <w:vAlign w:val="center"/>
          </w:tcPr>
          <w:p w14:paraId="6E36C4B7" w14:textId="66059751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84,62%</w:t>
            </w:r>
          </w:p>
        </w:tc>
        <w:tc>
          <w:tcPr>
            <w:tcW w:w="1134" w:type="dxa"/>
            <w:vAlign w:val="center"/>
          </w:tcPr>
          <w:p w14:paraId="46259777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88,89%</w:t>
            </w:r>
          </w:p>
        </w:tc>
        <w:tc>
          <w:tcPr>
            <w:tcW w:w="990" w:type="dxa"/>
            <w:vAlign w:val="center"/>
          </w:tcPr>
          <w:p w14:paraId="2B309B28" w14:textId="77A44F43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02BD08BB" w14:textId="3A865065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4" w:type="dxa"/>
            <w:vAlign w:val="center"/>
          </w:tcPr>
          <w:p w14:paraId="29048E14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A220E" w:rsidRPr="00C1224B" w14:paraId="3E784BDB" w14:textId="77777777" w:rsidTr="00FA220E">
        <w:trPr>
          <w:trHeight w:val="518"/>
        </w:trPr>
        <w:tc>
          <w:tcPr>
            <w:tcW w:w="1132" w:type="dxa"/>
            <w:vAlign w:val="center"/>
          </w:tcPr>
          <w:p w14:paraId="4D022C87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2020 - 2024</w:t>
            </w:r>
          </w:p>
        </w:tc>
        <w:tc>
          <w:tcPr>
            <w:tcW w:w="709" w:type="dxa"/>
            <w:vAlign w:val="center"/>
          </w:tcPr>
          <w:p w14:paraId="67730EA2" w14:textId="359DD479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440543A7" w14:textId="580CF311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1132" w:type="dxa"/>
            <w:vAlign w:val="center"/>
          </w:tcPr>
          <w:p w14:paraId="19013F9A" w14:textId="6BFEC47C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92,86%</w:t>
            </w:r>
          </w:p>
        </w:tc>
        <w:tc>
          <w:tcPr>
            <w:tcW w:w="1134" w:type="dxa"/>
            <w:vAlign w:val="center"/>
          </w:tcPr>
          <w:p w14:paraId="5FF1B9EE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86,76%</w:t>
            </w:r>
          </w:p>
        </w:tc>
        <w:tc>
          <w:tcPr>
            <w:tcW w:w="990" w:type="dxa"/>
            <w:vAlign w:val="center"/>
          </w:tcPr>
          <w:p w14:paraId="5776C822" w14:textId="7CB320E5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1131" w:type="dxa"/>
            <w:vAlign w:val="center"/>
          </w:tcPr>
          <w:p w14:paraId="02E8B70B" w14:textId="59FBFCD5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92,86%</w:t>
            </w:r>
          </w:p>
        </w:tc>
        <w:tc>
          <w:tcPr>
            <w:tcW w:w="1134" w:type="dxa"/>
            <w:vAlign w:val="center"/>
          </w:tcPr>
          <w:p w14:paraId="34C2C9AF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82,35%</w:t>
            </w:r>
          </w:p>
        </w:tc>
        <w:tc>
          <w:tcPr>
            <w:tcW w:w="990" w:type="dxa"/>
            <w:vAlign w:val="center"/>
          </w:tcPr>
          <w:p w14:paraId="2FC00A41" w14:textId="7581B1ED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75563B9F" w14:textId="657B2EA2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4" w:type="dxa"/>
            <w:vAlign w:val="center"/>
          </w:tcPr>
          <w:p w14:paraId="083A4511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A220E" w:rsidRPr="00C1224B" w14:paraId="0B68036E" w14:textId="77777777" w:rsidTr="00FA220E">
        <w:trPr>
          <w:trHeight w:val="518"/>
        </w:trPr>
        <w:tc>
          <w:tcPr>
            <w:tcW w:w="1132" w:type="dxa"/>
            <w:vAlign w:val="center"/>
          </w:tcPr>
          <w:p w14:paraId="2802F09E" w14:textId="5EF2D1EA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2021 - 202</w:t>
            </w:r>
            <w:r w:rsidR="00E53161" w:rsidRPr="00C1224B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14:paraId="13D5B1FF" w14:textId="38E31793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081A39E3" w14:textId="1DEBD9A8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1132" w:type="dxa"/>
            <w:vAlign w:val="center"/>
          </w:tcPr>
          <w:p w14:paraId="712B806B" w14:textId="67C34664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134" w:type="dxa"/>
            <w:vAlign w:val="center"/>
          </w:tcPr>
          <w:p w14:paraId="2CEA8999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95,16%</w:t>
            </w:r>
          </w:p>
        </w:tc>
        <w:tc>
          <w:tcPr>
            <w:tcW w:w="990" w:type="dxa"/>
            <w:vAlign w:val="center"/>
          </w:tcPr>
          <w:p w14:paraId="3CAD8EAB" w14:textId="1AEE8988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9</w:t>
            </w:r>
          </w:p>
        </w:tc>
        <w:tc>
          <w:tcPr>
            <w:tcW w:w="1131" w:type="dxa"/>
            <w:vAlign w:val="center"/>
          </w:tcPr>
          <w:p w14:paraId="69471906" w14:textId="646744F5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90,00%</w:t>
            </w:r>
          </w:p>
        </w:tc>
        <w:tc>
          <w:tcPr>
            <w:tcW w:w="1134" w:type="dxa"/>
            <w:vAlign w:val="center"/>
          </w:tcPr>
          <w:p w14:paraId="6797F263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75,81%</w:t>
            </w:r>
          </w:p>
        </w:tc>
        <w:tc>
          <w:tcPr>
            <w:tcW w:w="990" w:type="dxa"/>
            <w:vAlign w:val="center"/>
          </w:tcPr>
          <w:p w14:paraId="4B3ABFCB" w14:textId="43A44F6F" w:rsidR="00FA220E" w:rsidRPr="00C1224B" w:rsidRDefault="00E53161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27DCA3F1" w14:textId="118830BD" w:rsidR="00FA220E" w:rsidRPr="00C1224B" w:rsidRDefault="00E53161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54" w:type="dxa"/>
            <w:vAlign w:val="center"/>
          </w:tcPr>
          <w:p w14:paraId="568A1C2E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A220E" w:rsidRPr="00C1224B" w14:paraId="7A2024AB" w14:textId="77777777" w:rsidTr="00FA220E">
        <w:trPr>
          <w:trHeight w:val="518"/>
        </w:trPr>
        <w:tc>
          <w:tcPr>
            <w:tcW w:w="1132" w:type="dxa"/>
            <w:vAlign w:val="center"/>
          </w:tcPr>
          <w:p w14:paraId="305849F6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2022 - 2026</w:t>
            </w:r>
          </w:p>
        </w:tc>
        <w:tc>
          <w:tcPr>
            <w:tcW w:w="709" w:type="dxa"/>
            <w:vAlign w:val="center"/>
          </w:tcPr>
          <w:p w14:paraId="461A2248" w14:textId="0DCC1EAA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73A1FBAB" w14:textId="0DA6C3FA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1132" w:type="dxa"/>
            <w:vAlign w:val="center"/>
          </w:tcPr>
          <w:p w14:paraId="2840D552" w14:textId="500A7473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86,67%</w:t>
            </w:r>
          </w:p>
        </w:tc>
        <w:tc>
          <w:tcPr>
            <w:tcW w:w="1134" w:type="dxa"/>
            <w:vAlign w:val="center"/>
          </w:tcPr>
          <w:p w14:paraId="5A446A8D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67,79%</w:t>
            </w:r>
          </w:p>
        </w:tc>
        <w:tc>
          <w:tcPr>
            <w:tcW w:w="990" w:type="dxa"/>
            <w:vAlign w:val="center"/>
          </w:tcPr>
          <w:p w14:paraId="0DB8932B" w14:textId="4E177C2C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1131" w:type="dxa"/>
            <w:vAlign w:val="center"/>
          </w:tcPr>
          <w:p w14:paraId="7CF29A54" w14:textId="0D99E1FD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80,00%</w:t>
            </w:r>
          </w:p>
        </w:tc>
        <w:tc>
          <w:tcPr>
            <w:tcW w:w="1134" w:type="dxa"/>
            <w:vAlign w:val="center"/>
          </w:tcPr>
          <w:p w14:paraId="02179430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53,56%</w:t>
            </w:r>
          </w:p>
        </w:tc>
        <w:tc>
          <w:tcPr>
            <w:tcW w:w="990" w:type="dxa"/>
            <w:vAlign w:val="center"/>
          </w:tcPr>
          <w:p w14:paraId="5D9C98BA" w14:textId="7724DCCE" w:rsidR="00FA220E" w:rsidRPr="00C1224B" w:rsidRDefault="0080536A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10</w:t>
            </w:r>
          </w:p>
        </w:tc>
        <w:tc>
          <w:tcPr>
            <w:tcW w:w="1131" w:type="dxa"/>
            <w:vAlign w:val="center"/>
          </w:tcPr>
          <w:p w14:paraId="5B9C069D" w14:textId="6B7ADAAD" w:rsidR="00FA220E" w:rsidRPr="00C1224B" w:rsidRDefault="0080536A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66,67%</w:t>
            </w:r>
          </w:p>
        </w:tc>
        <w:tc>
          <w:tcPr>
            <w:tcW w:w="1154" w:type="dxa"/>
            <w:vAlign w:val="center"/>
          </w:tcPr>
          <w:p w14:paraId="0BB6AD39" w14:textId="4F02CB65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A220E" w:rsidRPr="00C1224B" w14:paraId="1C531C32" w14:textId="77777777" w:rsidTr="00FA220E">
        <w:trPr>
          <w:trHeight w:val="518"/>
        </w:trPr>
        <w:tc>
          <w:tcPr>
            <w:tcW w:w="1132" w:type="dxa"/>
            <w:vAlign w:val="center"/>
          </w:tcPr>
          <w:p w14:paraId="3E2BA078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2023 - 2027</w:t>
            </w:r>
          </w:p>
        </w:tc>
        <w:tc>
          <w:tcPr>
            <w:tcW w:w="709" w:type="dxa"/>
            <w:vAlign w:val="center"/>
          </w:tcPr>
          <w:p w14:paraId="2AB7E819" w14:textId="34808A69" w:rsidR="00FA220E" w:rsidRPr="00C1224B" w:rsidRDefault="0080536A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6C4FCC04" w14:textId="43C6BB28" w:rsidR="00FA220E" w:rsidRPr="00C1224B" w:rsidRDefault="0080536A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1132" w:type="dxa"/>
            <w:vAlign w:val="center"/>
          </w:tcPr>
          <w:p w14:paraId="4C52937D" w14:textId="219E8C94" w:rsidR="00FA220E" w:rsidRPr="00C1224B" w:rsidRDefault="0080536A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34" w:type="dxa"/>
            <w:vAlign w:val="center"/>
          </w:tcPr>
          <w:p w14:paraId="16F0FAC1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71,04%</w:t>
            </w:r>
          </w:p>
        </w:tc>
        <w:tc>
          <w:tcPr>
            <w:tcW w:w="990" w:type="dxa"/>
            <w:vAlign w:val="center"/>
          </w:tcPr>
          <w:p w14:paraId="35D07782" w14:textId="0C671508" w:rsidR="00FA220E" w:rsidRPr="00C1224B" w:rsidRDefault="0080536A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12</w:t>
            </w:r>
          </w:p>
        </w:tc>
        <w:tc>
          <w:tcPr>
            <w:tcW w:w="1131" w:type="dxa"/>
            <w:vAlign w:val="center"/>
          </w:tcPr>
          <w:p w14:paraId="19859550" w14:textId="48CD7E91" w:rsidR="00FA220E" w:rsidRPr="00C1224B" w:rsidRDefault="0080536A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85,71%</w:t>
            </w:r>
          </w:p>
        </w:tc>
        <w:tc>
          <w:tcPr>
            <w:tcW w:w="1134" w:type="dxa"/>
            <w:vAlign w:val="center"/>
          </w:tcPr>
          <w:p w14:paraId="34BDE4CC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83,33%</w:t>
            </w:r>
          </w:p>
        </w:tc>
        <w:tc>
          <w:tcPr>
            <w:tcW w:w="990" w:type="dxa"/>
            <w:vAlign w:val="center"/>
          </w:tcPr>
          <w:p w14:paraId="73FF2B91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1F374221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54" w:type="dxa"/>
            <w:vAlign w:val="center"/>
          </w:tcPr>
          <w:p w14:paraId="25F0A769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FA220E" w:rsidRPr="00C1224B" w14:paraId="7069B07E" w14:textId="77777777" w:rsidTr="00FA220E">
        <w:trPr>
          <w:trHeight w:val="505"/>
        </w:trPr>
        <w:tc>
          <w:tcPr>
            <w:tcW w:w="1132" w:type="dxa"/>
            <w:vAlign w:val="center"/>
          </w:tcPr>
          <w:p w14:paraId="3B6D74B8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18"/>
                <w:szCs w:val="18"/>
                <w:lang w:val="en-US"/>
              </w:rPr>
              <w:t>2024 - 2028</w:t>
            </w:r>
          </w:p>
        </w:tc>
        <w:tc>
          <w:tcPr>
            <w:tcW w:w="709" w:type="dxa"/>
            <w:vAlign w:val="center"/>
          </w:tcPr>
          <w:p w14:paraId="7123866A" w14:textId="2D1324E5" w:rsidR="00FA220E" w:rsidRPr="00C1224B" w:rsidRDefault="0080536A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7AE88CF6" w14:textId="5D8143D3" w:rsidR="00FA220E" w:rsidRPr="00C1224B" w:rsidRDefault="0080536A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1132" w:type="dxa"/>
            <w:vAlign w:val="center"/>
          </w:tcPr>
          <w:p w14:paraId="4674AE55" w14:textId="565DE010" w:rsidR="00FA220E" w:rsidRPr="00C1224B" w:rsidRDefault="0080536A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73,33%</w:t>
            </w:r>
          </w:p>
        </w:tc>
        <w:tc>
          <w:tcPr>
            <w:tcW w:w="1134" w:type="dxa"/>
            <w:vAlign w:val="center"/>
          </w:tcPr>
          <w:p w14:paraId="0550BB30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1224B">
              <w:rPr>
                <w:rFonts w:ascii="Calibri" w:hAnsi="Calibri"/>
                <w:color w:val="000000"/>
                <w:sz w:val="18"/>
                <w:szCs w:val="18"/>
              </w:rPr>
              <w:t>90,91%</w:t>
            </w:r>
          </w:p>
        </w:tc>
        <w:tc>
          <w:tcPr>
            <w:tcW w:w="990" w:type="dxa"/>
            <w:vAlign w:val="center"/>
          </w:tcPr>
          <w:p w14:paraId="0529DEC8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31" w:type="dxa"/>
            <w:vAlign w:val="center"/>
          </w:tcPr>
          <w:p w14:paraId="325456EE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897ABBF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1DA49C93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14:paraId="4F17733E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14:paraId="51ACE212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C1224B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</w:tbl>
    <w:p w14:paraId="5B2E42FD" w14:textId="77777777" w:rsidR="00116ECB" w:rsidRPr="00C1224B" w:rsidRDefault="00116ECB" w:rsidP="00C1224B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224B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*Raportat la anul I de studii.</w:t>
      </w:r>
    </w:p>
    <w:p w14:paraId="52AE403D" w14:textId="32A0A67D" w:rsidR="006336A0" w:rsidRPr="00C1224B" w:rsidRDefault="006336A0" w:rsidP="00C1224B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224B">
        <w:rPr>
          <w:rFonts w:ascii="Calibri" w:hAnsi="Calibri" w:cs="Calibri"/>
          <w:b/>
          <w:bCs/>
          <w:i/>
          <w:iCs/>
          <w:sz w:val="22"/>
          <w:szCs w:val="22"/>
        </w:rPr>
        <w:t>**Începând cu anul universitar 2022-2023 programul de studii se desfășoară pe o perioadă de 4 ani.</w:t>
      </w:r>
    </w:p>
    <w:p w14:paraId="18CCC1F3" w14:textId="32A0A67D" w:rsidR="00116ECB" w:rsidRPr="00C1224B" w:rsidRDefault="00116ECB" w:rsidP="00C1224B">
      <w:pPr>
        <w:pStyle w:val="Heading5"/>
        <w:spacing w:before="0" w:after="0" w:line="276" w:lineRule="auto"/>
        <w:rPr>
          <w:rFonts w:cs="Calibri"/>
          <w:sz w:val="16"/>
          <w:szCs w:val="22"/>
        </w:rPr>
      </w:pPr>
      <w:bookmarkStart w:id="13" w:name="_Toc214547525"/>
      <w:bookmarkStart w:id="14" w:name="_Toc216631705"/>
      <w:r w:rsidRPr="00C1224B">
        <w:rPr>
          <w:rFonts w:cs="Calibri"/>
          <w:b/>
          <w:bCs w:val="0"/>
          <w:sz w:val="16"/>
          <w:szCs w:val="22"/>
        </w:rPr>
        <w:t xml:space="preserve">Tabel </w:t>
      </w:r>
      <w:r w:rsidR="00FF3A48" w:rsidRPr="00C1224B">
        <w:rPr>
          <w:rFonts w:cs="Calibri"/>
          <w:b/>
          <w:bCs w:val="0"/>
          <w:sz w:val="16"/>
          <w:szCs w:val="22"/>
        </w:rPr>
        <w:t>2</w:t>
      </w:r>
      <w:r w:rsidRPr="00C1224B">
        <w:rPr>
          <w:rFonts w:cs="Calibri"/>
          <w:sz w:val="16"/>
          <w:szCs w:val="22"/>
        </w:rPr>
        <w:t xml:space="preserve">. Procentele de promovabilitate a studenților de la programul de studii universitare de licență </w:t>
      </w:r>
      <w:r w:rsidR="00284C19" w:rsidRPr="00C1224B">
        <w:rPr>
          <w:rFonts w:cs="Calibri"/>
          <w:sz w:val="16"/>
          <w:szCs w:val="22"/>
        </w:rPr>
        <w:t>Artele spectacolului</w:t>
      </w:r>
      <w:r w:rsidR="006336A0" w:rsidRPr="00C1224B">
        <w:rPr>
          <w:rFonts w:cs="Calibri"/>
          <w:sz w:val="16"/>
          <w:szCs w:val="22"/>
        </w:rPr>
        <w:t xml:space="preserve"> (actorie)</w:t>
      </w:r>
      <w:r w:rsidRPr="00C1224B">
        <w:rPr>
          <w:rFonts w:cs="Calibri"/>
          <w:sz w:val="16"/>
          <w:szCs w:val="22"/>
        </w:rPr>
        <w:t xml:space="preserve"> (1)</w:t>
      </w:r>
      <w:bookmarkEnd w:id="13"/>
      <w:bookmarkEnd w:id="14"/>
    </w:p>
    <w:p w14:paraId="73EB80D9" w14:textId="77777777" w:rsidR="00FA220E" w:rsidRPr="00C1224B" w:rsidRDefault="00FA220E" w:rsidP="00C1224B">
      <w:pPr>
        <w:spacing w:line="276" w:lineRule="auto"/>
        <w:rPr>
          <w:rFonts w:ascii="Calibri" w:hAnsi="Calibri" w:cs="Calibri"/>
          <w:lang w:val="ro-RO" w:eastAsia="ro-RO"/>
        </w:rPr>
      </w:pPr>
    </w:p>
    <w:tbl>
      <w:tblPr>
        <w:tblStyle w:val="TableGrid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61"/>
        <w:gridCol w:w="1930"/>
        <w:gridCol w:w="2835"/>
      </w:tblGrid>
      <w:tr w:rsidR="00FA220E" w:rsidRPr="00C1224B" w14:paraId="6C1CD82C" w14:textId="77777777" w:rsidTr="00A32195">
        <w:trPr>
          <w:tblHeader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A26CD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224B">
              <w:rPr>
                <w:rFonts w:ascii="Calibri" w:hAnsi="Calibri"/>
                <w:b/>
                <w:bCs/>
                <w:sz w:val="22"/>
                <w:szCs w:val="22"/>
              </w:rPr>
              <w:t>Promoția</w:t>
            </w:r>
          </w:p>
        </w:tc>
        <w:tc>
          <w:tcPr>
            <w:tcW w:w="6526" w:type="dxa"/>
            <w:gridSpan w:val="3"/>
            <w:vAlign w:val="center"/>
          </w:tcPr>
          <w:p w14:paraId="540F5AD7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224B">
              <w:rPr>
                <w:rFonts w:ascii="Calibri" w:hAnsi="Calibri"/>
                <w:b/>
                <w:bCs/>
                <w:sz w:val="22"/>
                <w:szCs w:val="22"/>
              </w:rPr>
              <w:t>Absolvenți cu examen de finalizare promovat în promoția curentă</w:t>
            </w:r>
          </w:p>
        </w:tc>
      </w:tr>
      <w:tr w:rsidR="00FA220E" w:rsidRPr="00C1224B" w14:paraId="1039A4C9" w14:textId="77777777" w:rsidTr="00A32195">
        <w:trPr>
          <w:tblHeader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299E09AB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61" w:type="dxa"/>
            <w:vAlign w:val="center"/>
          </w:tcPr>
          <w:p w14:paraId="2EE5BE5D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224B">
              <w:rPr>
                <w:rFonts w:ascii="Calibri" w:hAnsi="Calibri"/>
                <w:b/>
                <w:bCs/>
                <w:sz w:val="22"/>
                <w:szCs w:val="22"/>
              </w:rPr>
              <w:t>Numeric</w:t>
            </w:r>
          </w:p>
        </w:tc>
        <w:tc>
          <w:tcPr>
            <w:tcW w:w="1930" w:type="dxa"/>
            <w:vAlign w:val="center"/>
          </w:tcPr>
          <w:p w14:paraId="3EC4B613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224B">
              <w:rPr>
                <w:rFonts w:ascii="Calibri" w:hAnsi="Calibri"/>
                <w:b/>
                <w:bCs/>
                <w:sz w:val="22"/>
                <w:szCs w:val="22"/>
              </w:rPr>
              <w:t>Procentual*</w:t>
            </w:r>
          </w:p>
        </w:tc>
        <w:tc>
          <w:tcPr>
            <w:tcW w:w="2835" w:type="dxa"/>
            <w:vAlign w:val="center"/>
          </w:tcPr>
          <w:p w14:paraId="1B89CAE6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b/>
                <w:bCs/>
                <w:sz w:val="22"/>
                <w:szCs w:val="22"/>
              </w:rPr>
              <w:t>Procentual la nivelul FMT*</w:t>
            </w:r>
          </w:p>
        </w:tc>
      </w:tr>
      <w:tr w:rsidR="00FA220E" w:rsidRPr="00C1224B" w14:paraId="30491EA0" w14:textId="77777777" w:rsidTr="00A32195">
        <w:trPr>
          <w:jc w:val="center"/>
        </w:trPr>
        <w:tc>
          <w:tcPr>
            <w:tcW w:w="1980" w:type="dxa"/>
            <w:vAlign w:val="center"/>
          </w:tcPr>
          <w:p w14:paraId="0E737496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2018 - 2022</w:t>
            </w:r>
          </w:p>
        </w:tc>
        <w:tc>
          <w:tcPr>
            <w:tcW w:w="1761" w:type="dxa"/>
            <w:vAlign w:val="center"/>
          </w:tcPr>
          <w:p w14:paraId="7E4C4F7E" w14:textId="71F1BB9D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930" w:type="dxa"/>
            <w:vAlign w:val="center"/>
          </w:tcPr>
          <w:p w14:paraId="50928D08" w14:textId="73CC719F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24B">
              <w:rPr>
                <w:rFonts w:ascii="Calibri" w:hAnsi="Calibri"/>
                <w:color w:val="000000"/>
                <w:sz w:val="22"/>
                <w:szCs w:val="22"/>
              </w:rPr>
              <w:t>66,67%</w:t>
            </w:r>
          </w:p>
        </w:tc>
        <w:tc>
          <w:tcPr>
            <w:tcW w:w="2835" w:type="dxa"/>
            <w:vAlign w:val="center"/>
          </w:tcPr>
          <w:p w14:paraId="21395A47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24B">
              <w:rPr>
                <w:rFonts w:ascii="Calibri" w:hAnsi="Calibri"/>
                <w:color w:val="000000"/>
                <w:sz w:val="22"/>
                <w:szCs w:val="22"/>
              </w:rPr>
              <w:t>30,88%</w:t>
            </w:r>
          </w:p>
        </w:tc>
      </w:tr>
      <w:tr w:rsidR="00FA220E" w:rsidRPr="00C1224B" w14:paraId="21AE9964" w14:textId="77777777" w:rsidTr="00A32195">
        <w:trPr>
          <w:jc w:val="center"/>
        </w:trPr>
        <w:tc>
          <w:tcPr>
            <w:tcW w:w="1980" w:type="dxa"/>
            <w:vAlign w:val="center"/>
          </w:tcPr>
          <w:p w14:paraId="0028A8E2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2019 - 2023</w:t>
            </w:r>
          </w:p>
        </w:tc>
        <w:tc>
          <w:tcPr>
            <w:tcW w:w="1761" w:type="dxa"/>
            <w:vAlign w:val="center"/>
          </w:tcPr>
          <w:p w14:paraId="32E3A7E4" w14:textId="57765B7C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930" w:type="dxa"/>
            <w:vAlign w:val="center"/>
          </w:tcPr>
          <w:p w14:paraId="62AC9BBC" w14:textId="22BA0C5B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24B">
              <w:rPr>
                <w:rFonts w:ascii="Calibri" w:hAnsi="Calibri"/>
                <w:color w:val="000000"/>
                <w:sz w:val="22"/>
                <w:szCs w:val="22"/>
              </w:rPr>
              <w:t>69,23%</w:t>
            </w:r>
          </w:p>
        </w:tc>
        <w:tc>
          <w:tcPr>
            <w:tcW w:w="2835" w:type="dxa"/>
            <w:vAlign w:val="center"/>
          </w:tcPr>
          <w:p w14:paraId="12DF7595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24B">
              <w:rPr>
                <w:rFonts w:ascii="Calibri" w:hAnsi="Calibri"/>
                <w:color w:val="000000"/>
                <w:sz w:val="22"/>
                <w:szCs w:val="22"/>
              </w:rPr>
              <w:t>30,88%</w:t>
            </w:r>
          </w:p>
        </w:tc>
      </w:tr>
      <w:tr w:rsidR="00FA220E" w:rsidRPr="00C1224B" w14:paraId="4616CB8B" w14:textId="77777777" w:rsidTr="00A32195">
        <w:trPr>
          <w:jc w:val="center"/>
        </w:trPr>
        <w:tc>
          <w:tcPr>
            <w:tcW w:w="1980" w:type="dxa"/>
            <w:vAlign w:val="center"/>
          </w:tcPr>
          <w:p w14:paraId="423F5703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2020 - 2024</w:t>
            </w:r>
          </w:p>
        </w:tc>
        <w:tc>
          <w:tcPr>
            <w:tcW w:w="1761" w:type="dxa"/>
            <w:vAlign w:val="center"/>
          </w:tcPr>
          <w:p w14:paraId="12F9E516" w14:textId="4FCE4B4B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1930" w:type="dxa"/>
            <w:vAlign w:val="center"/>
          </w:tcPr>
          <w:p w14:paraId="17D62C0D" w14:textId="326CC3E6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24B">
              <w:rPr>
                <w:rFonts w:ascii="Calibri" w:hAnsi="Calibri"/>
                <w:color w:val="000000"/>
                <w:sz w:val="22"/>
                <w:szCs w:val="22"/>
              </w:rPr>
              <w:t>92,86%</w:t>
            </w:r>
          </w:p>
        </w:tc>
        <w:tc>
          <w:tcPr>
            <w:tcW w:w="2835" w:type="dxa"/>
            <w:vAlign w:val="center"/>
          </w:tcPr>
          <w:p w14:paraId="0E64A4E6" w14:textId="77777777" w:rsidR="00FA220E" w:rsidRPr="00C1224B" w:rsidRDefault="00FA220E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24B">
              <w:rPr>
                <w:rFonts w:ascii="Calibri" w:hAnsi="Calibri"/>
                <w:color w:val="000000"/>
                <w:sz w:val="22"/>
                <w:szCs w:val="22"/>
              </w:rPr>
              <w:t>69,12%</w:t>
            </w:r>
          </w:p>
        </w:tc>
      </w:tr>
      <w:tr w:rsidR="00FA220E" w:rsidRPr="00C1224B" w14:paraId="0EDA54CA" w14:textId="77777777" w:rsidTr="00A32195">
        <w:trPr>
          <w:jc w:val="center"/>
        </w:trPr>
        <w:tc>
          <w:tcPr>
            <w:tcW w:w="1980" w:type="dxa"/>
            <w:vAlign w:val="center"/>
          </w:tcPr>
          <w:p w14:paraId="738B71FA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2021 - 2025</w:t>
            </w:r>
          </w:p>
        </w:tc>
        <w:tc>
          <w:tcPr>
            <w:tcW w:w="1761" w:type="dxa"/>
            <w:vAlign w:val="center"/>
          </w:tcPr>
          <w:p w14:paraId="47A085E5" w14:textId="6CB066A2" w:rsidR="00FA220E" w:rsidRPr="00C1224B" w:rsidRDefault="0080536A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30" w:type="dxa"/>
            <w:vAlign w:val="center"/>
          </w:tcPr>
          <w:p w14:paraId="743D889E" w14:textId="465E5893" w:rsidR="00FA220E" w:rsidRPr="00C1224B" w:rsidRDefault="0080536A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24B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14:paraId="77AEFAD9" w14:textId="35101BBA" w:rsidR="00FA220E" w:rsidRPr="00C1224B" w:rsidRDefault="0080536A" w:rsidP="00C1224B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224B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FA220E" w:rsidRPr="00C1224B" w14:paraId="712C2482" w14:textId="77777777" w:rsidTr="00A32195">
        <w:trPr>
          <w:jc w:val="center"/>
        </w:trPr>
        <w:tc>
          <w:tcPr>
            <w:tcW w:w="1980" w:type="dxa"/>
            <w:vAlign w:val="center"/>
          </w:tcPr>
          <w:p w14:paraId="68F389E5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2022 - 2026</w:t>
            </w:r>
          </w:p>
        </w:tc>
        <w:tc>
          <w:tcPr>
            <w:tcW w:w="1761" w:type="dxa"/>
            <w:vAlign w:val="center"/>
          </w:tcPr>
          <w:p w14:paraId="61FDFF17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30" w:type="dxa"/>
            <w:vAlign w:val="center"/>
          </w:tcPr>
          <w:p w14:paraId="682FFA95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14:paraId="13AD0F2E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FA220E" w:rsidRPr="00C1224B" w14:paraId="5CFDE6D1" w14:textId="77777777" w:rsidTr="00A32195">
        <w:trPr>
          <w:jc w:val="center"/>
        </w:trPr>
        <w:tc>
          <w:tcPr>
            <w:tcW w:w="1980" w:type="dxa"/>
            <w:vAlign w:val="center"/>
          </w:tcPr>
          <w:p w14:paraId="45819666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1224B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val="en-US"/>
              </w:rPr>
              <w:t>2023 - 2027</w:t>
            </w:r>
          </w:p>
        </w:tc>
        <w:tc>
          <w:tcPr>
            <w:tcW w:w="1761" w:type="dxa"/>
            <w:vAlign w:val="center"/>
          </w:tcPr>
          <w:p w14:paraId="1773949C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930" w:type="dxa"/>
            <w:vAlign w:val="center"/>
          </w:tcPr>
          <w:p w14:paraId="4818D813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14:paraId="7C261B9A" w14:textId="77777777" w:rsidR="00FA220E" w:rsidRPr="00C1224B" w:rsidRDefault="00FA220E" w:rsidP="00C1224B">
            <w:pPr>
              <w:pStyle w:val="ListParagraph"/>
              <w:spacing w:line="276" w:lineRule="auto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C1224B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</w:tbl>
    <w:p w14:paraId="71C22CBF" w14:textId="77777777" w:rsidR="00116ECB" w:rsidRPr="00C1224B" w:rsidRDefault="00116ECB" w:rsidP="00C1224B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224B">
        <w:rPr>
          <w:rFonts w:ascii="Calibri" w:hAnsi="Calibri" w:cs="Calibri"/>
          <w:b/>
          <w:bCs/>
          <w:i/>
          <w:iCs/>
          <w:sz w:val="22"/>
          <w:szCs w:val="22"/>
        </w:rPr>
        <w:t>*Raportat la anul I de studii.</w:t>
      </w:r>
    </w:p>
    <w:p w14:paraId="6FB2AAA9" w14:textId="248EB679" w:rsidR="006336A0" w:rsidRPr="00C1224B" w:rsidRDefault="006336A0" w:rsidP="00C1224B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224B">
        <w:rPr>
          <w:rFonts w:ascii="Calibri" w:hAnsi="Calibri" w:cs="Calibri"/>
          <w:b/>
          <w:bCs/>
          <w:i/>
          <w:iCs/>
          <w:sz w:val="22"/>
          <w:szCs w:val="22"/>
        </w:rPr>
        <w:t>**Începând cu anul universitar 2022-2023 programul de studii se desfășoară pe o perioadă de 4 ani.</w:t>
      </w:r>
    </w:p>
    <w:p w14:paraId="413B9200" w14:textId="139AE66F" w:rsidR="00116ECB" w:rsidRPr="00C1224B" w:rsidRDefault="00116ECB" w:rsidP="00C1224B">
      <w:pPr>
        <w:pStyle w:val="Heading5"/>
        <w:spacing w:before="0" w:after="0" w:line="276" w:lineRule="auto"/>
        <w:rPr>
          <w:rFonts w:cs="Calibri"/>
        </w:rPr>
      </w:pPr>
      <w:bookmarkStart w:id="15" w:name="_Toc214547526"/>
      <w:bookmarkStart w:id="16" w:name="_Toc216631706"/>
      <w:r w:rsidRPr="00C1224B">
        <w:rPr>
          <w:rFonts w:cs="Calibri"/>
          <w:b/>
          <w:bCs w:val="0"/>
        </w:rPr>
        <w:t xml:space="preserve">Tabel </w:t>
      </w:r>
      <w:r w:rsidR="003A3BC9" w:rsidRPr="00C1224B">
        <w:rPr>
          <w:rFonts w:cs="Calibri"/>
          <w:b/>
          <w:bCs w:val="0"/>
        </w:rPr>
        <w:t>3</w:t>
      </w:r>
      <w:r w:rsidRPr="00C1224B">
        <w:rPr>
          <w:rFonts w:cs="Calibri"/>
        </w:rPr>
        <w:t xml:space="preserve">. Procentele de promovabilitate a studenților de la programul de studii universitare de licență </w:t>
      </w:r>
      <w:r w:rsidR="00284C19" w:rsidRPr="00C1224B">
        <w:rPr>
          <w:rFonts w:cs="Calibri"/>
        </w:rPr>
        <w:t>Artele spectacolului</w:t>
      </w:r>
      <w:r w:rsidR="006336A0" w:rsidRPr="00C1224B">
        <w:rPr>
          <w:rFonts w:cs="Calibri"/>
        </w:rPr>
        <w:t xml:space="preserve"> (actorie) </w:t>
      </w:r>
      <w:r w:rsidRPr="00C1224B">
        <w:rPr>
          <w:rFonts w:cs="Calibri"/>
        </w:rPr>
        <w:t>(2)</w:t>
      </w:r>
      <w:bookmarkEnd w:id="15"/>
      <w:bookmarkEnd w:id="16"/>
    </w:p>
    <w:p w14:paraId="55D7418D" w14:textId="424C3983" w:rsidR="00E53161" w:rsidRPr="00C1224B" w:rsidRDefault="00E53161" w:rsidP="00C1224B">
      <w:pPr>
        <w:spacing w:line="276" w:lineRule="auto"/>
        <w:ind w:firstLine="720"/>
        <w:jc w:val="both"/>
        <w:rPr>
          <w:rFonts w:ascii="Calibri" w:hAnsi="Calibri" w:cs="Calibri"/>
          <w:sz w:val="20"/>
          <w:szCs w:val="20"/>
        </w:rPr>
      </w:pPr>
      <w:r w:rsidRPr="00C1224B">
        <w:rPr>
          <w:rFonts w:ascii="Calibri" w:hAnsi="Calibri" w:cs="Calibri"/>
          <w:sz w:val="20"/>
          <w:szCs w:val="20"/>
        </w:rPr>
        <w:t xml:space="preserve"> </w:t>
      </w:r>
    </w:p>
    <w:p w14:paraId="706DE271" w14:textId="1FA907A9" w:rsidR="00AD0A83" w:rsidRPr="00C1224B" w:rsidRDefault="00AD0A83" w:rsidP="00C1224B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224B">
        <w:rPr>
          <w:rFonts w:ascii="Calibri" w:hAnsi="Calibri" w:cs="Calibri"/>
        </w:rPr>
        <w:t>Analiza datelor statistice privind promovabilitatea la programul de studii universitare de licență Artele spectacolului (actorie) din cadrul Facultății de Muzică și Teatru indică o performanță academică remarcabilă, în special în primii ani de studiu.</w:t>
      </w:r>
    </w:p>
    <w:p w14:paraId="429506DB" w14:textId="3F1EB211" w:rsidR="00AD0A83" w:rsidRPr="00C1224B" w:rsidRDefault="00AD0A83" w:rsidP="00C1224B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224B">
        <w:rPr>
          <w:rFonts w:ascii="Calibri" w:hAnsi="Calibri" w:cs="Calibri"/>
        </w:rPr>
        <w:t xml:space="preserve">Pe măsură ce studenții avansează, ratele devin mai variabile, înregistrând o scădere naturală în anii terminali. De exemplu, în anul III, promovabilitatea a variat între 75,00% și 92,86%. </w:t>
      </w:r>
    </w:p>
    <w:p w14:paraId="25CC8DEC" w14:textId="75A309AA" w:rsidR="00116ECB" w:rsidRPr="00C1224B" w:rsidRDefault="00AD0A83" w:rsidP="00C1224B">
      <w:pPr>
        <w:spacing w:line="276" w:lineRule="auto"/>
        <w:ind w:firstLine="720"/>
        <w:jc w:val="both"/>
        <w:rPr>
          <w:rFonts w:ascii="Calibri" w:hAnsi="Calibri" w:cs="Calibri"/>
        </w:rPr>
      </w:pPr>
      <w:r w:rsidRPr="00C1224B">
        <w:rPr>
          <w:rFonts w:ascii="Calibri" w:hAnsi="Calibri" w:cs="Calibri"/>
        </w:rPr>
        <w:t xml:space="preserve">În ceea ce privește rata de promovabilitate a examenul de finalizare , s-a observat o creștere </w:t>
      </w:r>
      <w:r w:rsidR="009D0978" w:rsidRPr="00C1224B">
        <w:rPr>
          <w:rFonts w:ascii="Calibri" w:hAnsi="Calibri" w:cs="Calibri"/>
        </w:rPr>
        <w:t>semnificativă</w:t>
      </w:r>
      <w:r w:rsidRPr="00C1224B">
        <w:rPr>
          <w:rFonts w:ascii="Calibri" w:hAnsi="Calibri" w:cs="Calibri"/>
        </w:rPr>
        <w:t xml:space="preserve"> în promoțiile recente. Rata de promovabilitate a ajuns la un nivel de 92,86% în promoția 2020-2024, comparativ cu 66,67% în promoția 2018-2022. De altfel, promovabilitatea pe program este constant foarte mare comparativ cu procentul de promovabilitate la nivelul întregii facultăți</w:t>
      </w:r>
      <w:bookmarkEnd w:id="1"/>
      <w:bookmarkEnd w:id="2"/>
      <w:r w:rsidRPr="00C1224B">
        <w:rPr>
          <w:rFonts w:ascii="Calibri" w:hAnsi="Calibri" w:cs="Calibri"/>
        </w:rPr>
        <w:t>.</w:t>
      </w:r>
    </w:p>
    <w:p w14:paraId="6B24B489" w14:textId="77777777" w:rsidR="009D0978" w:rsidRPr="00C1224B" w:rsidRDefault="009D0978" w:rsidP="00C1224B">
      <w:pPr>
        <w:spacing w:line="276" w:lineRule="auto"/>
        <w:ind w:firstLine="720"/>
        <w:jc w:val="both"/>
        <w:rPr>
          <w:rFonts w:ascii="Calibri" w:hAnsi="Calibri" w:cs="Calibri"/>
          <w:sz w:val="20"/>
          <w:szCs w:val="20"/>
        </w:rPr>
      </w:pPr>
    </w:p>
    <w:p w14:paraId="7105B8CA" w14:textId="2AF4E2C2" w:rsidR="00522308" w:rsidRPr="00C1224B" w:rsidRDefault="00522308" w:rsidP="00C1224B">
      <w:pPr>
        <w:pStyle w:val="Heading2"/>
        <w:numPr>
          <w:ilvl w:val="1"/>
          <w:numId w:val="17"/>
        </w:numPr>
        <w:spacing w:line="276" w:lineRule="auto"/>
        <w:ind w:hanging="513"/>
        <w:rPr>
          <w:rFonts w:cs="Calibri"/>
        </w:rPr>
      </w:pPr>
      <w:bookmarkStart w:id="17" w:name="_Toc215050857"/>
      <w:r w:rsidRPr="00C1224B">
        <w:rPr>
          <w:rFonts w:cs="Calibri"/>
        </w:rPr>
        <w:lastRenderedPageBreak/>
        <w:t>Evoluția procentului de studenți înmatriculați pe locuri cu taxă</w:t>
      </w:r>
      <w:bookmarkEnd w:id="17"/>
    </w:p>
    <w:p w14:paraId="160A445C" w14:textId="25EBC97C" w:rsidR="00522308" w:rsidRPr="00C1224B" w:rsidRDefault="000C0A7C" w:rsidP="00C1224B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Cs w:val="18"/>
        </w:rPr>
      </w:pPr>
      <w:r w:rsidRPr="007F4AE1">
        <w:rPr>
          <w:rFonts w:ascii="Calibri" w:hAnsi="Calibri" w:cs="Calibri"/>
          <w:noProof/>
        </w:rPr>
        <w:drawing>
          <wp:inline distT="0" distB="0" distL="0" distR="0" wp14:anchorId="619D5C5B" wp14:editId="709E1F4F">
            <wp:extent cx="6293485" cy="3268493"/>
            <wp:effectExtent l="0" t="0" r="18415" b="8255"/>
            <wp:docPr id="99370159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AFE0FD" w14:textId="77777777" w:rsidR="00B26C99" w:rsidRPr="00C1224B" w:rsidRDefault="00B26C99" w:rsidP="00C1224B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224B">
        <w:rPr>
          <w:rFonts w:ascii="Calibri" w:hAnsi="Calibri" w:cs="Calibri"/>
          <w:b/>
          <w:bCs/>
          <w:i/>
          <w:iCs/>
          <w:sz w:val="22"/>
          <w:szCs w:val="22"/>
        </w:rPr>
        <w:t>*Sunt cuprinși toți studenții înmatriculați, inclusiv reînmatriculați, admiși în an superior etc.</w:t>
      </w:r>
    </w:p>
    <w:p w14:paraId="1C6A9E1C" w14:textId="16DB6290" w:rsidR="00416BCF" w:rsidRPr="00C1224B" w:rsidRDefault="00284C19" w:rsidP="00C1224B">
      <w:pPr>
        <w:spacing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1224B">
        <w:rPr>
          <w:rFonts w:ascii="Calibri" w:hAnsi="Calibri" w:cs="Calibri"/>
          <w:b/>
          <w:bCs/>
          <w:i/>
          <w:iCs/>
          <w:sz w:val="22"/>
          <w:szCs w:val="22"/>
        </w:rPr>
        <w:t>**Începând cu anul universitar 2022-2023 programul de studii se desfășoară pe o perioadă de 4 ani.</w:t>
      </w:r>
    </w:p>
    <w:sectPr w:rsidR="00416BCF" w:rsidRPr="00C1224B" w:rsidSect="00FA220E">
      <w:headerReference w:type="default" r:id="rId16"/>
      <w:footerReference w:type="even" r:id="rId17"/>
      <w:footerReference w:type="default" r:id="rId18"/>
      <w:pgSz w:w="11906" w:h="16838" w:code="9"/>
      <w:pgMar w:top="1985" w:right="1134" w:bottom="1418" w:left="1418" w:header="289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484F" w14:textId="77777777" w:rsidR="003E6DE2" w:rsidRDefault="003E6DE2" w:rsidP="003E226A">
      <w:r>
        <w:separator/>
      </w:r>
    </w:p>
  </w:endnote>
  <w:endnote w:type="continuationSeparator" w:id="0">
    <w:p w14:paraId="27B365C7" w14:textId="77777777" w:rsidR="003E6DE2" w:rsidRDefault="003E6DE2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8070603"/>
      <w:docPartObj>
        <w:docPartGallery w:val="Page Numbers (Bottom of Page)"/>
        <w:docPartUnique/>
      </w:docPartObj>
    </w:sdtPr>
    <w:sdtContent>
      <w:p w14:paraId="5130FAF0" w14:textId="2B4E78C4" w:rsidR="00C11373" w:rsidRDefault="00C11373" w:rsidP="005723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405E50C" w14:textId="77777777" w:rsidR="00C11373" w:rsidRDefault="00C11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743458677"/>
      <w:docPartObj>
        <w:docPartGallery w:val="Page Numbers (Bottom of Page)"/>
        <w:docPartUnique/>
      </w:docPartObj>
    </w:sdtPr>
    <w:sdtContent>
      <w:p w14:paraId="3DBF04EF" w14:textId="77777777" w:rsidR="00C11373" w:rsidRPr="00C11373" w:rsidRDefault="00C11373" w:rsidP="00C11373">
        <w:pPr>
          <w:pStyle w:val="Footer"/>
          <w:framePr w:wrap="none" w:vAnchor="text" w:hAnchor="margin" w:xAlign="center" w:y="123"/>
          <w:rPr>
            <w:rStyle w:val="PageNumber"/>
            <w:sz w:val="21"/>
            <w:szCs w:val="21"/>
          </w:rPr>
        </w:pPr>
        <w:r w:rsidRPr="00C11373">
          <w:rPr>
            <w:rStyle w:val="PageNumber"/>
            <w:rFonts w:ascii="Calibri" w:hAnsi="Calibri" w:cs="Calibri"/>
            <w:sz w:val="21"/>
            <w:szCs w:val="21"/>
          </w:rPr>
          <w:fldChar w:fldCharType="begin"/>
        </w:r>
        <w:r w:rsidRPr="00C11373">
          <w:rPr>
            <w:rStyle w:val="PageNumber"/>
            <w:rFonts w:ascii="Calibri" w:hAnsi="Calibri" w:cs="Calibri"/>
            <w:sz w:val="21"/>
            <w:szCs w:val="21"/>
          </w:rPr>
          <w:instrText xml:space="preserve"> PAGE </w:instrText>
        </w:r>
        <w:r w:rsidRPr="00C11373">
          <w:rPr>
            <w:rStyle w:val="PageNumber"/>
            <w:rFonts w:ascii="Calibri" w:hAnsi="Calibri" w:cs="Calibri"/>
            <w:sz w:val="21"/>
            <w:szCs w:val="21"/>
          </w:rPr>
          <w:fldChar w:fldCharType="separate"/>
        </w:r>
        <w:r w:rsidRPr="00C11373">
          <w:rPr>
            <w:rStyle w:val="PageNumber"/>
            <w:rFonts w:ascii="Calibri" w:hAnsi="Calibri" w:cs="Calibri"/>
            <w:noProof/>
            <w:sz w:val="21"/>
            <w:szCs w:val="21"/>
          </w:rPr>
          <w:t>19</w:t>
        </w:r>
        <w:r w:rsidRPr="00C11373">
          <w:rPr>
            <w:rStyle w:val="PageNumber"/>
            <w:rFonts w:ascii="Calibri" w:hAnsi="Calibri" w:cs="Calibri"/>
            <w:sz w:val="21"/>
            <w:szCs w:val="21"/>
          </w:rPr>
          <w:fldChar w:fldCharType="end"/>
        </w:r>
      </w:p>
    </w:sdtContent>
  </w:sdt>
  <w:p w14:paraId="035ED7C4" w14:textId="49D0AD1B" w:rsidR="00DB40F7" w:rsidRPr="00F85CC7" w:rsidRDefault="008F037D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>
      <w:rPr>
        <w:rFonts w:ascii="Arial Narrow" w:hAnsi="Arial Narrow" w:cs="Cambria"/>
        <w:noProof/>
        <w:color w:val="548DD4"/>
        <w:sz w:val="22"/>
        <w:szCs w:val="20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D4DCE0" wp14:editId="1B921B97">
              <wp:simplePos x="0" y="0"/>
              <wp:positionH relativeFrom="margin">
                <wp:posOffset>-866563</wp:posOffset>
              </wp:positionH>
              <wp:positionV relativeFrom="paragraph">
                <wp:posOffset>241512</wp:posOffset>
              </wp:positionV>
              <wp:extent cx="7534134" cy="723265"/>
              <wp:effectExtent l="0" t="0" r="10160" b="1333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134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E881A" w14:textId="747AC045" w:rsidR="00C80177" w:rsidRPr="008F037D" w:rsidRDefault="0036421A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Bd. Vasile Pârvan nr. 4, cod poștal 300223, Timișoara, jud. Timiș, România</w:t>
                          </w: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br/>
                            <w:t xml:space="preserve">Număr de </w:t>
                          </w: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t</w:t>
                          </w:r>
                          <w:r w:rsidR="007675A4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el</w:t>
                          </w: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efon</w:t>
                          </w:r>
                          <w:r w:rsidR="007675A4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: +40-(0)256-592.</w:t>
                          </w:r>
                          <w:r w:rsidR="00F8619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>697</w:t>
                          </w:r>
                        </w:p>
                        <w:p w14:paraId="12E80CD6" w14:textId="7E39F1B9" w:rsidR="00831232" w:rsidRPr="008F037D" w:rsidRDefault="0036421A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>Adresă de e-</w:t>
                          </w:r>
                          <w:r w:rsidR="00F453B5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>mail</w:t>
                          </w:r>
                          <w:r w:rsidR="005958A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>:</w:t>
                          </w:r>
                          <w:r w:rsidR="00F8619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F86190" w:rsidRPr="008F037D">
                              <w:rPr>
                                <w:rStyle w:val="Hyperlink"/>
                                <w:rFonts w:ascii="Calibri" w:hAnsi="Calibri" w:cs="Calibri"/>
                                <w:sz w:val="20"/>
                                <w:szCs w:val="20"/>
                              </w:rPr>
                              <w:t>edu@e-uvt.ro</w:t>
                            </w:r>
                          </w:hyperlink>
                          <w:r w:rsidR="00F86190"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B413AD7" w14:textId="789FD295" w:rsidR="005958A0" w:rsidRPr="008F037D" w:rsidRDefault="0036421A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lang w:val="en-US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Website: </w:t>
                          </w:r>
                          <w:hyperlink r:id="rId2" w:history="1">
                            <w:r w:rsidRPr="008F037D">
                              <w:rPr>
                                <w:rStyle w:val="Hyperlink"/>
                                <w:rFonts w:ascii="Calibri" w:hAnsi="Calibri" w:cs="Calibri"/>
                                <w:sz w:val="20"/>
                                <w:szCs w:val="20"/>
                                <w:shd w:val="clear" w:color="auto" w:fill="FFFFFF"/>
                              </w:rPr>
                              <w:t>www.uvt.ro</w:t>
                            </w:r>
                          </w:hyperlink>
                          <w:r w:rsidRPr="008F037D">
                            <w:rPr>
                              <w:rFonts w:ascii="Calibri" w:hAnsi="Calibri" w:cs="Calibri"/>
                              <w:color w:val="A6A6A6" w:themeColor="background1" w:themeShade="A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</w:p>
                        <w:p w14:paraId="407B46C9" w14:textId="77777777" w:rsidR="00F85CC7" w:rsidRPr="008F037D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Calibri" w:hAnsi="Calibri" w:cs="Calibri"/>
                              <w:color w:val="548DD4" w:themeColor="text2" w:themeTint="99"/>
                              <w:sz w:val="20"/>
                              <w:szCs w:val="20"/>
                              <w:lang w:val="en-US"/>
                            </w:rPr>
                          </w:pPr>
                          <w:r w:rsidRPr="008F037D">
                            <w:rPr>
                              <w:rFonts w:ascii="Calibri" w:hAnsi="Calibri" w:cs="Calibri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54577073" w14:textId="77777777" w:rsidR="00F85CC7" w:rsidRPr="008F037D" w:rsidRDefault="00F85CC7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4DC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68.25pt;margin-top:19pt;width:593.25pt;height:56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" strokecolor="white [3212]">
              <v:textbox>
                <w:txbxContent>
                  <w:p w14:paraId="0DEE881A" w14:textId="747AC045" w:rsidR="00C80177" w:rsidRPr="008F037D" w:rsidRDefault="0036421A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</w:pP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Bd. Vasile Pârvan nr. 4, cod poștal 300223, Timișoara, jud. Timiș, România</w:t>
                    </w: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br/>
                      <w:t xml:space="preserve">Număr de </w:t>
                    </w: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t</w:t>
                    </w:r>
                    <w:r w:rsidR="007675A4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el</w:t>
                    </w: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efon</w:t>
                    </w:r>
                    <w:r w:rsidR="007675A4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: +40-(0)256-592.</w:t>
                    </w:r>
                    <w:r w:rsidR="00F8619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>697</w:t>
                    </w:r>
                  </w:p>
                  <w:p w14:paraId="12E80CD6" w14:textId="7E39F1B9" w:rsidR="00831232" w:rsidRPr="008F037D" w:rsidRDefault="0036421A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>Adresă de e-</w:t>
                    </w:r>
                    <w:r w:rsidR="00F453B5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>mail</w:t>
                    </w:r>
                    <w:r w:rsidR="005958A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>:</w:t>
                    </w:r>
                    <w:r w:rsidR="00F8619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F86190" w:rsidRPr="008F037D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</w:rPr>
                        <w:t>edu@e-uvt.ro</w:t>
                      </w:r>
                    </w:hyperlink>
                    <w:r w:rsidR="00F86190"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</w:rPr>
                      <w:t xml:space="preserve"> </w:t>
                    </w:r>
                  </w:p>
                  <w:p w14:paraId="6B413AD7" w14:textId="789FD295" w:rsidR="005958A0" w:rsidRPr="008F037D" w:rsidRDefault="0036421A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lang w:val="en-US"/>
                      </w:rPr>
                    </w:pPr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 xml:space="preserve">Website: </w:t>
                    </w:r>
                    <w:hyperlink r:id="rId4" w:history="1">
                      <w:r w:rsidRPr="008F037D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  <w:shd w:val="clear" w:color="auto" w:fill="FFFFFF"/>
                        </w:rPr>
                        <w:t>www.uvt.ro</w:t>
                      </w:r>
                    </w:hyperlink>
                    <w:r w:rsidRPr="008F037D">
                      <w:rPr>
                        <w:rFonts w:ascii="Calibri" w:hAnsi="Calibri" w:cs="Calibri"/>
                        <w:color w:val="A6A6A6" w:themeColor="background1" w:themeShade="A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</w:p>
                  <w:p w14:paraId="407B46C9" w14:textId="77777777" w:rsidR="00F85CC7" w:rsidRPr="008F037D" w:rsidRDefault="00F85CC7" w:rsidP="00F453B5">
                    <w:pPr>
                      <w:ind w:left="-426" w:right="-158"/>
                      <w:jc w:val="center"/>
                      <w:rPr>
                        <w:rFonts w:ascii="Calibri" w:hAnsi="Calibri" w:cs="Calibri"/>
                        <w:color w:val="548DD4" w:themeColor="text2" w:themeTint="99"/>
                        <w:sz w:val="20"/>
                        <w:szCs w:val="20"/>
                        <w:lang w:val="en-US"/>
                      </w:rPr>
                    </w:pPr>
                    <w:r w:rsidRPr="008F037D">
                      <w:rPr>
                        <w:rFonts w:ascii="Calibri" w:hAnsi="Calibri" w:cs="Calibri"/>
                        <w:color w:val="FFFFFF" w:themeColor="background1"/>
                        <w:sz w:val="20"/>
                        <w:szCs w:val="20"/>
                        <w:lang w:val="en-US"/>
                      </w:rPr>
                      <w:t>.</w:t>
                    </w:r>
                  </w:p>
                  <w:p w14:paraId="54577073" w14:textId="77777777" w:rsidR="00F85CC7" w:rsidRPr="008F037D" w:rsidRDefault="00F85CC7">
                    <w:pP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B40F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68881DB8" w14:textId="23F35A01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5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48E8F96E" w14:textId="77777777"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BDE6" w14:textId="77777777" w:rsidR="003E6DE2" w:rsidRDefault="003E6DE2" w:rsidP="003E226A">
      <w:r>
        <w:separator/>
      </w:r>
    </w:p>
  </w:footnote>
  <w:footnote w:type="continuationSeparator" w:id="0">
    <w:p w14:paraId="284AEEB7" w14:textId="77777777" w:rsidR="003E6DE2" w:rsidRDefault="003E6DE2" w:rsidP="003E226A">
      <w:r>
        <w:continuationSeparator/>
      </w:r>
    </w:p>
  </w:footnote>
  <w:footnote w:id="1">
    <w:p w14:paraId="78D9BA54" w14:textId="77777777" w:rsidR="00362343" w:rsidRPr="00670EDE" w:rsidRDefault="00362343" w:rsidP="003623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70EDE">
        <w:rPr>
          <w:rStyle w:val="FootnoteReference"/>
          <w:rFonts w:ascii="Calibri" w:hAnsi="Calibri" w:cs="Calibri"/>
        </w:rPr>
        <w:footnoteRef/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70EDE">
        <w:rPr>
          <w:rFonts w:ascii="Calibri" w:hAnsi="Calibri" w:cs="Calibri"/>
          <w:i/>
          <w:color w:val="000000"/>
          <w:sz w:val="20"/>
          <w:szCs w:val="20"/>
        </w:rPr>
        <w:t xml:space="preserve">Calificarea (qualification) 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este rezultatul formal al unui proces de evaluare </w:t>
      </w:r>
      <w:r>
        <w:rPr>
          <w:rFonts w:ascii="Calibri" w:hAnsi="Calibri" w:cs="Calibri"/>
          <w:color w:val="000000"/>
          <w:sz w:val="20"/>
          <w:szCs w:val="20"/>
        </w:rPr>
        <w:t>ș</w:t>
      </w:r>
      <w:r w:rsidRPr="00670EDE">
        <w:rPr>
          <w:rFonts w:ascii="Calibri" w:hAnsi="Calibri" w:cs="Calibri"/>
          <w:color w:val="000000"/>
          <w:sz w:val="20"/>
          <w:szCs w:val="20"/>
        </w:rPr>
        <w:t>i validare, care este ob</w:t>
      </w:r>
      <w:r>
        <w:rPr>
          <w:rFonts w:ascii="Calibri" w:hAnsi="Calibri" w:cs="Calibri"/>
          <w:color w:val="000000"/>
          <w:sz w:val="20"/>
          <w:szCs w:val="20"/>
        </w:rPr>
        <w:t>ț</w:t>
      </w:r>
      <w:r w:rsidRPr="00670EDE">
        <w:rPr>
          <w:rFonts w:ascii="Calibri" w:hAnsi="Calibri" w:cs="Calibri"/>
          <w:color w:val="000000"/>
          <w:sz w:val="20"/>
          <w:szCs w:val="20"/>
        </w:rPr>
        <w:t>inut atunci când un organism/o autoritate competent/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stabile</w:t>
      </w:r>
      <w:r>
        <w:rPr>
          <w:rFonts w:ascii="Calibri" w:hAnsi="Calibri" w:cs="Calibri"/>
          <w:color w:val="000000"/>
          <w:sz w:val="20"/>
          <w:szCs w:val="20"/>
        </w:rPr>
        <w:t>ș</w:t>
      </w:r>
      <w:r w:rsidRPr="00670EDE">
        <w:rPr>
          <w:rFonts w:ascii="Calibri" w:hAnsi="Calibri" w:cs="Calibri"/>
          <w:color w:val="000000"/>
          <w:sz w:val="20"/>
          <w:szCs w:val="20"/>
        </w:rPr>
        <w:t>te c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o persoan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 a dobândit rezultate ale înv</w:t>
      </w:r>
      <w:r>
        <w:rPr>
          <w:rFonts w:ascii="Calibri" w:hAnsi="Calibri" w:cs="Calibri"/>
          <w:color w:val="000000"/>
          <w:sz w:val="20"/>
          <w:szCs w:val="20"/>
        </w:rPr>
        <w:t>ăță</w:t>
      </w:r>
      <w:r w:rsidRPr="00670EDE">
        <w:rPr>
          <w:rFonts w:ascii="Calibri" w:hAnsi="Calibri" w:cs="Calibri"/>
          <w:color w:val="000000"/>
          <w:sz w:val="20"/>
          <w:szCs w:val="20"/>
        </w:rPr>
        <w:t>rii corespunz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>toare unor standarde prestabilite. Calific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>rile dobândite de absolven</w:t>
      </w:r>
      <w:r>
        <w:rPr>
          <w:rFonts w:ascii="Calibri" w:hAnsi="Calibri" w:cs="Calibri"/>
          <w:color w:val="000000"/>
          <w:sz w:val="20"/>
          <w:szCs w:val="20"/>
        </w:rPr>
        <w:t>ț</w:t>
      </w:r>
      <w:r w:rsidRPr="00670EDE">
        <w:rPr>
          <w:rFonts w:ascii="Calibri" w:hAnsi="Calibri" w:cs="Calibri"/>
          <w:color w:val="000000"/>
          <w:sz w:val="20"/>
          <w:szCs w:val="20"/>
        </w:rPr>
        <w:t>ii programelor de studii din înv</w:t>
      </w:r>
      <w:r>
        <w:rPr>
          <w:rFonts w:ascii="Calibri" w:hAnsi="Calibri" w:cs="Calibri"/>
          <w:color w:val="000000"/>
          <w:sz w:val="20"/>
          <w:szCs w:val="20"/>
        </w:rPr>
        <w:t>ăță</w:t>
      </w:r>
      <w:r w:rsidRPr="00670EDE">
        <w:rPr>
          <w:rFonts w:ascii="Calibri" w:hAnsi="Calibri" w:cs="Calibri"/>
          <w:color w:val="000000"/>
          <w:sz w:val="20"/>
          <w:szCs w:val="20"/>
        </w:rPr>
        <w:t xml:space="preserve">mântul superior sunt atestate prin diplome, prin certificate </w:t>
      </w:r>
      <w:r>
        <w:rPr>
          <w:rFonts w:ascii="Calibri" w:hAnsi="Calibri" w:cs="Calibri"/>
          <w:color w:val="000000"/>
          <w:sz w:val="20"/>
          <w:szCs w:val="20"/>
        </w:rPr>
        <w:t>ș</w:t>
      </w:r>
      <w:r w:rsidRPr="00670EDE">
        <w:rPr>
          <w:rFonts w:ascii="Calibri" w:hAnsi="Calibri" w:cs="Calibri"/>
          <w:color w:val="000000"/>
          <w:sz w:val="20"/>
          <w:szCs w:val="20"/>
        </w:rPr>
        <w:t>i prin alte acte de studii eliberate numai de c</w:t>
      </w:r>
      <w:r>
        <w:rPr>
          <w:rFonts w:ascii="Calibri" w:hAnsi="Calibri" w:cs="Calibri"/>
          <w:color w:val="000000"/>
          <w:sz w:val="20"/>
          <w:szCs w:val="20"/>
        </w:rPr>
        <w:t>ă</w:t>
      </w:r>
      <w:r w:rsidRPr="00670EDE">
        <w:rPr>
          <w:rFonts w:ascii="Calibri" w:hAnsi="Calibri" w:cs="Calibri"/>
          <w:color w:val="000000"/>
          <w:sz w:val="20"/>
          <w:szCs w:val="20"/>
        </w:rPr>
        <w:t>tre institu</w:t>
      </w:r>
      <w:r>
        <w:rPr>
          <w:rFonts w:ascii="Calibri" w:hAnsi="Calibri" w:cs="Calibri"/>
          <w:color w:val="000000"/>
          <w:sz w:val="20"/>
          <w:szCs w:val="20"/>
        </w:rPr>
        <w:t>ț</w:t>
      </w:r>
      <w:r w:rsidRPr="00670EDE">
        <w:rPr>
          <w:rFonts w:ascii="Calibri" w:hAnsi="Calibri" w:cs="Calibri"/>
          <w:color w:val="000000"/>
          <w:sz w:val="20"/>
          <w:szCs w:val="20"/>
        </w:rPr>
        <w:t>iile de înv</w:t>
      </w:r>
      <w:r>
        <w:rPr>
          <w:rFonts w:ascii="Calibri" w:hAnsi="Calibri" w:cs="Calibri"/>
          <w:color w:val="000000"/>
          <w:sz w:val="20"/>
          <w:szCs w:val="20"/>
        </w:rPr>
        <w:t>ăță</w:t>
      </w:r>
      <w:r w:rsidRPr="00670EDE">
        <w:rPr>
          <w:rFonts w:ascii="Calibri" w:hAnsi="Calibri" w:cs="Calibri"/>
          <w:color w:val="000000"/>
          <w:sz w:val="20"/>
          <w:szCs w:val="20"/>
        </w:rPr>
        <w:t>mânt superior acreditate.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3AB9" w14:textId="2971F368" w:rsidR="001D34E8" w:rsidRDefault="00BF18FB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CF6A29" wp14:editId="2AC9241E">
              <wp:simplePos x="0" y="0"/>
              <wp:positionH relativeFrom="column">
                <wp:posOffset>1268875</wp:posOffset>
              </wp:positionH>
              <wp:positionV relativeFrom="paragraph">
                <wp:posOffset>408305</wp:posOffset>
              </wp:positionV>
              <wp:extent cx="5258435" cy="415290"/>
              <wp:effectExtent l="0" t="0" r="0" b="381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8435" cy="415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8E7D13" w14:textId="77777777" w:rsidR="003E2286" w:rsidRPr="00F86190" w:rsidRDefault="003E2286" w:rsidP="003E2286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</w:rPr>
                          </w:pPr>
                          <w:r w:rsidRPr="00F86190">
                            <w:rPr>
                              <w:rFonts w:ascii="Calibri" w:hAnsi="Calibri" w:cs="Calibri"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UNIVERSITATEA DE VEST DIN TIMIȘOARA</w:t>
                          </w:r>
                        </w:p>
                        <w:p w14:paraId="66611093" w14:textId="44628485" w:rsidR="003E2286" w:rsidRPr="00F86190" w:rsidRDefault="003E2286" w:rsidP="003E2286">
                          <w:pPr>
                            <w:pStyle w:val="Subtitle"/>
                            <w:wordWrap w:val="0"/>
                            <w:jc w:val="right"/>
                            <w:rPr>
                              <w:rFonts w:ascii="Calibri" w:hAnsi="Calibri" w:cs="Calibri"/>
                              <w:bCs/>
                              <w:color w:val="1F497D" w:themeColor="text2"/>
                              <w:sz w:val="18"/>
                              <w:szCs w:val="18"/>
                              <w14:textFill>
                                <w14:solidFill>
                                  <w14:schemeClr w14:val="tx2">
                                    <w14:lumMod w14:val="7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 w:rsidRPr="00F86190">
                            <w:rPr>
                              <w:rFonts w:ascii="Calibri" w:hAnsi="Calibri" w:cs="Calibri"/>
                              <w:bCs/>
                              <w:color w:val="548DD4"/>
                              <w:sz w:val="18"/>
                              <w:szCs w:val="18"/>
                              <w14:textFill>
                                <w14:solidFill>
                                  <w14:srgbClr w14:val="548DD4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 xml:space="preserve">Prorector responsabil cu </w:t>
                          </w:r>
                          <w:r w:rsidR="00F86190" w:rsidRPr="00F86190">
                            <w:rPr>
                              <w:rFonts w:ascii="Calibri" w:hAnsi="Calibri" w:cs="Calibri"/>
                              <w:bCs/>
                              <w:color w:val="548DD4"/>
                              <w:sz w:val="18"/>
                              <w:szCs w:val="18"/>
                              <w14:textFill>
                                <w14:solidFill>
                                  <w14:srgbClr w14:val="548DD4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>inovarea educațională, cariera academică</w:t>
                          </w:r>
                          <w:r w:rsidR="00743CC0" w:rsidRPr="00F86190">
                            <w:rPr>
                              <w:rFonts w:ascii="Calibri" w:hAnsi="Calibri" w:cs="Calibri"/>
                              <w:bCs/>
                              <w:color w:val="548DD4"/>
                              <w:sz w:val="18"/>
                              <w:szCs w:val="18"/>
                              <w14:textFill>
                                <w14:solidFill>
                                  <w14:srgbClr w14:val="548DD4">
                                    <w14:lumMod w14:val="65000"/>
                                    <w14:lumOff w14:val="35000"/>
                                  </w14:srgbClr>
                                </w14:solidFill>
                              </w14:textFill>
                            </w:rPr>
                            <w:t xml:space="preserve"> și relația cu studenții</w:t>
                          </w:r>
                        </w:p>
                        <w:p w14:paraId="34C5CCF7" w14:textId="77777777" w:rsidR="003E2286" w:rsidRPr="00F86190" w:rsidRDefault="003E2286" w:rsidP="003E2286">
                          <w:pPr>
                            <w:pStyle w:val="Subtitle"/>
                            <w:jc w:val="right"/>
                            <w:rPr>
                              <w:rFonts w:ascii="Calibri" w:hAnsi="Calibri" w:cs="Calibri"/>
                              <w:bCs/>
                              <w:color w:val="1F497D" w:themeColor="text2"/>
                              <w:sz w:val="20"/>
                              <w:szCs w:val="20"/>
                              <w14:textFill>
                                <w14:solidFill>
                                  <w14:schemeClr w14:val="tx2">
                                    <w14:lumMod w14:val="75000"/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CF6A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9.9pt;margin-top:32.15pt;width:414.05pt;height:32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" stroked="f">
              <v:textbox>
                <w:txbxContent>
                  <w:p w14:paraId="258E7D13" w14:textId="77777777" w:rsidR="003E2286" w:rsidRPr="00F86190" w:rsidRDefault="003E2286" w:rsidP="003E2286">
                    <w:pPr>
                      <w:pStyle w:val="Subtitle"/>
                      <w:spacing w:after="0"/>
                      <w:jc w:val="right"/>
                      <w:rPr>
                        <w:rFonts w:ascii="Calibri" w:hAnsi="Calibri" w:cs="Calibri"/>
                        <w:bCs/>
                        <w:sz w:val="20"/>
                        <w:szCs w:val="20"/>
                      </w:rPr>
                    </w:pPr>
                    <w:r w:rsidRPr="00F86190">
                      <w:rPr>
                        <w:rFonts w:ascii="Calibri" w:hAnsi="Calibri" w:cs="Calibri"/>
                        <w:bCs/>
                        <w:color w:val="595959" w:themeColor="text1" w:themeTint="A6"/>
                        <w:sz w:val="20"/>
                        <w:szCs w:val="20"/>
                      </w:rPr>
                      <w:t>UNIVERSITATEA DE VEST DIN TIMIȘOARA</w:t>
                    </w:r>
                  </w:p>
                  <w:p w14:paraId="66611093" w14:textId="44628485" w:rsidR="003E2286" w:rsidRPr="00F86190" w:rsidRDefault="003E2286" w:rsidP="003E2286">
                    <w:pPr>
                      <w:pStyle w:val="Subtitle"/>
                      <w:wordWrap w:val="0"/>
                      <w:jc w:val="right"/>
                      <w:rPr>
                        <w:rFonts w:ascii="Calibri" w:hAnsi="Calibri" w:cs="Calibri"/>
                        <w:bCs/>
                        <w:color w:val="1F497D" w:themeColor="text2"/>
                        <w:sz w:val="18"/>
                        <w:szCs w:val="18"/>
                        <w14:textFill>
                          <w14:solidFill>
                            <w14:schemeClr w14:val="tx2">
                              <w14:lumMod w14:val="75000"/>
                              <w14:lumMod w14:val="65000"/>
                              <w14:lumOff w14:val="35000"/>
                            </w14:schemeClr>
                          </w14:solidFill>
                        </w14:textFill>
                      </w:rPr>
                    </w:pPr>
                    <w:r w:rsidRPr="00F86190">
                      <w:rPr>
                        <w:rFonts w:ascii="Calibri" w:hAnsi="Calibri" w:cs="Calibri"/>
                        <w:bCs/>
                        <w:color w:val="548DD4"/>
                        <w:sz w:val="18"/>
                        <w:szCs w:val="18"/>
                        <w14:textFill>
                          <w14:solidFill>
                            <w14:srgbClr w14:val="548DD4">
                              <w14:lumMod w14:val="65000"/>
                              <w14:lumOff w14:val="35000"/>
                            </w14:srgbClr>
                          </w14:solidFill>
                        </w14:textFill>
                      </w:rPr>
                      <w:t xml:space="preserve">Prorector responsabil cu </w:t>
                    </w:r>
                    <w:r w:rsidR="00F86190" w:rsidRPr="00F86190">
                      <w:rPr>
                        <w:rFonts w:ascii="Calibri" w:hAnsi="Calibri" w:cs="Calibri"/>
                        <w:bCs/>
                        <w:color w:val="548DD4"/>
                        <w:sz w:val="18"/>
                        <w:szCs w:val="18"/>
                        <w14:textFill>
                          <w14:solidFill>
                            <w14:srgbClr w14:val="548DD4">
                              <w14:lumMod w14:val="65000"/>
                              <w14:lumOff w14:val="35000"/>
                            </w14:srgbClr>
                          </w14:solidFill>
                        </w14:textFill>
                      </w:rPr>
                      <w:t>inovarea educațională, cariera academică</w:t>
                    </w:r>
                    <w:r w:rsidR="00743CC0" w:rsidRPr="00F86190">
                      <w:rPr>
                        <w:rFonts w:ascii="Calibri" w:hAnsi="Calibri" w:cs="Calibri"/>
                        <w:bCs/>
                        <w:color w:val="548DD4"/>
                        <w:sz w:val="18"/>
                        <w:szCs w:val="18"/>
                        <w14:textFill>
                          <w14:solidFill>
                            <w14:srgbClr w14:val="548DD4">
                              <w14:lumMod w14:val="65000"/>
                              <w14:lumOff w14:val="35000"/>
                            </w14:srgbClr>
                          </w14:solidFill>
                        </w14:textFill>
                      </w:rPr>
                      <w:t xml:space="preserve"> și relația cu studenții</w:t>
                    </w:r>
                  </w:p>
                  <w:p w14:paraId="34C5CCF7" w14:textId="77777777" w:rsidR="003E2286" w:rsidRPr="00F86190" w:rsidRDefault="003E2286" w:rsidP="003E2286">
                    <w:pPr>
                      <w:pStyle w:val="Subtitle"/>
                      <w:jc w:val="right"/>
                      <w:rPr>
                        <w:rFonts w:ascii="Calibri" w:hAnsi="Calibri" w:cs="Calibri"/>
                        <w:bCs/>
                        <w:color w:val="1F497D" w:themeColor="text2"/>
                        <w:sz w:val="20"/>
                        <w:szCs w:val="20"/>
                        <w14:textFill>
                          <w14:solidFill>
                            <w14:schemeClr w14:val="tx2">
                              <w14:lumMod w14:val="75000"/>
                              <w14:lumMod w14:val="65000"/>
                              <w14:lumOff w14:val="35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015EFD58" wp14:editId="13939E1F">
          <wp:simplePos x="0" y="0"/>
          <wp:positionH relativeFrom="page">
            <wp:posOffset>834969</wp:posOffset>
          </wp:positionH>
          <wp:positionV relativeFrom="paragraph">
            <wp:posOffset>875030</wp:posOffset>
          </wp:positionV>
          <wp:extent cx="7116445" cy="45085"/>
          <wp:effectExtent l="0" t="0" r="0" b="5715"/>
          <wp:wrapNone/>
          <wp:docPr id="907643661" name="Picture 907643661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644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E5CE8F" wp14:editId="61B5D688">
          <wp:simplePos x="0" y="0"/>
          <wp:positionH relativeFrom="column">
            <wp:posOffset>-622935</wp:posOffset>
          </wp:positionH>
          <wp:positionV relativeFrom="paragraph">
            <wp:posOffset>-23350</wp:posOffset>
          </wp:positionV>
          <wp:extent cx="2476500" cy="852805"/>
          <wp:effectExtent l="0" t="0" r="0" b="0"/>
          <wp:wrapNone/>
          <wp:docPr id="202767177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FA5"/>
    <w:multiLevelType w:val="multilevel"/>
    <w:tmpl w:val="4566AD98"/>
    <w:styleLink w:val="CurrentList8"/>
    <w:lvl w:ilvl="0">
      <w:start w:val="1"/>
      <w:numFmt w:val="decimal"/>
      <w:lvlText w:val="%1.1. 1. "/>
      <w:lvlJc w:val="left"/>
      <w:pPr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13D0"/>
    <w:multiLevelType w:val="multilevel"/>
    <w:tmpl w:val="46F477AA"/>
    <w:styleLink w:val="CurrentList10"/>
    <w:lvl w:ilvl="0">
      <w:start w:val="1"/>
      <w:numFmt w:val="decimal"/>
      <w:lvlText w:val="%1.1.1. "/>
      <w:lvlJc w:val="left"/>
      <w:pPr>
        <w:ind w:left="96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7498"/>
    <w:multiLevelType w:val="hybridMultilevel"/>
    <w:tmpl w:val="FF7027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1AC35C3"/>
    <w:multiLevelType w:val="multilevel"/>
    <w:tmpl w:val="EB4A3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2EF05FA"/>
    <w:multiLevelType w:val="hybridMultilevel"/>
    <w:tmpl w:val="E1447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16A2"/>
    <w:multiLevelType w:val="hybridMultilevel"/>
    <w:tmpl w:val="D10AF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F0809"/>
    <w:multiLevelType w:val="multilevel"/>
    <w:tmpl w:val="0770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77FE8"/>
    <w:multiLevelType w:val="multilevel"/>
    <w:tmpl w:val="768E9534"/>
    <w:lvl w:ilvl="0">
      <w:start w:val="1"/>
      <w:numFmt w:val="decimal"/>
      <w:pStyle w:val="Heading1"/>
      <w:lvlText w:val="%1."/>
      <w:lvlJc w:val="left"/>
      <w:pPr>
        <w:ind w:left="680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FC57339"/>
    <w:multiLevelType w:val="hybridMultilevel"/>
    <w:tmpl w:val="54FC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C7883"/>
    <w:multiLevelType w:val="hybridMultilevel"/>
    <w:tmpl w:val="A124736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CE900696">
      <w:start w:val="1"/>
      <w:numFmt w:val="bullet"/>
      <w:lvlText w:val="-"/>
      <w:lvlJc w:val="left"/>
      <w:pPr>
        <w:ind w:left="2213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27FD49B0"/>
    <w:multiLevelType w:val="multilevel"/>
    <w:tmpl w:val="E4287F5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9393B4C"/>
    <w:multiLevelType w:val="hybridMultilevel"/>
    <w:tmpl w:val="D790428A"/>
    <w:lvl w:ilvl="0" w:tplc="16DEA434">
      <w:start w:val="1"/>
      <w:numFmt w:val="decimal"/>
      <w:pStyle w:val="Heading3"/>
      <w:lvlText w:val="1.1.%1. "/>
      <w:lvlJc w:val="left"/>
      <w:pPr>
        <w:ind w:left="85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0202"/>
    <w:multiLevelType w:val="hybridMultilevel"/>
    <w:tmpl w:val="4E80F3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7551"/>
    <w:multiLevelType w:val="hybridMultilevel"/>
    <w:tmpl w:val="2060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85C17"/>
    <w:multiLevelType w:val="multilevel"/>
    <w:tmpl w:val="86EEF9A6"/>
    <w:styleLink w:val="CurrentList9"/>
    <w:lvl w:ilvl="0">
      <w:start w:val="1"/>
      <w:numFmt w:val="decimal"/>
      <w:lvlText w:val="%1.1. "/>
      <w:lvlJc w:val="left"/>
      <w:pPr>
        <w:ind w:left="852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268" w:hanging="360"/>
      </w:pPr>
    </w:lvl>
    <w:lvl w:ilvl="2">
      <w:start w:val="1"/>
      <w:numFmt w:val="lowerRoman"/>
      <w:lvlText w:val="%3."/>
      <w:lvlJc w:val="right"/>
      <w:pPr>
        <w:ind w:left="5988" w:hanging="180"/>
      </w:pPr>
    </w:lvl>
    <w:lvl w:ilvl="3">
      <w:start w:val="1"/>
      <w:numFmt w:val="decimal"/>
      <w:lvlText w:val="%4."/>
      <w:lvlJc w:val="left"/>
      <w:pPr>
        <w:ind w:left="6708" w:hanging="360"/>
      </w:pPr>
    </w:lvl>
    <w:lvl w:ilvl="4">
      <w:start w:val="1"/>
      <w:numFmt w:val="lowerLetter"/>
      <w:lvlText w:val="%5."/>
      <w:lvlJc w:val="left"/>
      <w:pPr>
        <w:ind w:left="7428" w:hanging="360"/>
      </w:pPr>
    </w:lvl>
    <w:lvl w:ilvl="5">
      <w:start w:val="1"/>
      <w:numFmt w:val="lowerRoman"/>
      <w:lvlText w:val="%6."/>
      <w:lvlJc w:val="right"/>
      <w:pPr>
        <w:ind w:left="8148" w:hanging="180"/>
      </w:pPr>
    </w:lvl>
    <w:lvl w:ilvl="6">
      <w:start w:val="1"/>
      <w:numFmt w:val="decimal"/>
      <w:lvlText w:val="%7."/>
      <w:lvlJc w:val="left"/>
      <w:pPr>
        <w:ind w:left="8868" w:hanging="360"/>
      </w:pPr>
    </w:lvl>
    <w:lvl w:ilvl="7">
      <w:start w:val="1"/>
      <w:numFmt w:val="lowerLetter"/>
      <w:lvlText w:val="%8."/>
      <w:lvlJc w:val="left"/>
      <w:pPr>
        <w:ind w:left="9588" w:hanging="360"/>
      </w:pPr>
    </w:lvl>
    <w:lvl w:ilvl="8">
      <w:start w:val="1"/>
      <w:numFmt w:val="lowerRoman"/>
      <w:lvlText w:val="%9."/>
      <w:lvlJc w:val="right"/>
      <w:pPr>
        <w:ind w:left="10308" w:hanging="180"/>
      </w:pPr>
    </w:lvl>
  </w:abstractNum>
  <w:abstractNum w:abstractNumId="15" w15:restartNumberingAfterBreak="0">
    <w:nsid w:val="35EC53AF"/>
    <w:multiLevelType w:val="hybridMultilevel"/>
    <w:tmpl w:val="63CA94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755A3"/>
    <w:multiLevelType w:val="multilevel"/>
    <w:tmpl w:val="EB4A3CCC"/>
    <w:styleLink w:val="CurrentList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99263B1"/>
    <w:multiLevelType w:val="multilevel"/>
    <w:tmpl w:val="4566AD98"/>
    <w:styleLink w:val="CurrentList6"/>
    <w:lvl w:ilvl="0">
      <w:start w:val="1"/>
      <w:numFmt w:val="decimal"/>
      <w:lvlText w:val="%1.1. 1. "/>
      <w:lvlJc w:val="left"/>
      <w:pPr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2731"/>
    <w:multiLevelType w:val="multilevel"/>
    <w:tmpl w:val="51FE0218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C5D074F"/>
    <w:multiLevelType w:val="multilevel"/>
    <w:tmpl w:val="9482DBBC"/>
    <w:styleLink w:val="CurrentList7"/>
    <w:lvl w:ilvl="0">
      <w:start w:val="1"/>
      <w:numFmt w:val="decimal"/>
      <w:lvlText w:val="%1.1. "/>
      <w:lvlJc w:val="left"/>
      <w:pPr>
        <w:ind w:left="40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41202036"/>
    <w:multiLevelType w:val="hybridMultilevel"/>
    <w:tmpl w:val="347830A4"/>
    <w:lvl w:ilvl="0" w:tplc="6EAAE2F2">
      <w:start w:val="1"/>
      <w:numFmt w:val="decimal"/>
      <w:pStyle w:val="Heading2"/>
      <w:lvlText w:val="1.%1."/>
      <w:lvlJc w:val="left"/>
      <w:pPr>
        <w:ind w:left="680" w:hanging="33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8" w:hanging="360"/>
      </w:pPr>
    </w:lvl>
    <w:lvl w:ilvl="2" w:tplc="0409001B" w:tentative="1">
      <w:start w:val="1"/>
      <w:numFmt w:val="lowerRoman"/>
      <w:lvlText w:val="%3."/>
      <w:lvlJc w:val="right"/>
      <w:pPr>
        <w:ind w:left="5988" w:hanging="180"/>
      </w:pPr>
    </w:lvl>
    <w:lvl w:ilvl="3" w:tplc="0409000F" w:tentative="1">
      <w:start w:val="1"/>
      <w:numFmt w:val="decimal"/>
      <w:lvlText w:val="%4."/>
      <w:lvlJc w:val="left"/>
      <w:pPr>
        <w:ind w:left="6708" w:hanging="360"/>
      </w:pPr>
    </w:lvl>
    <w:lvl w:ilvl="4" w:tplc="04090019" w:tentative="1">
      <w:start w:val="1"/>
      <w:numFmt w:val="lowerLetter"/>
      <w:lvlText w:val="%5."/>
      <w:lvlJc w:val="left"/>
      <w:pPr>
        <w:ind w:left="7428" w:hanging="360"/>
      </w:pPr>
    </w:lvl>
    <w:lvl w:ilvl="5" w:tplc="0409001B" w:tentative="1">
      <w:start w:val="1"/>
      <w:numFmt w:val="lowerRoman"/>
      <w:lvlText w:val="%6."/>
      <w:lvlJc w:val="right"/>
      <w:pPr>
        <w:ind w:left="8148" w:hanging="180"/>
      </w:pPr>
    </w:lvl>
    <w:lvl w:ilvl="6" w:tplc="0409000F" w:tentative="1">
      <w:start w:val="1"/>
      <w:numFmt w:val="decimal"/>
      <w:lvlText w:val="%7."/>
      <w:lvlJc w:val="left"/>
      <w:pPr>
        <w:ind w:left="8868" w:hanging="360"/>
      </w:pPr>
    </w:lvl>
    <w:lvl w:ilvl="7" w:tplc="04090019" w:tentative="1">
      <w:start w:val="1"/>
      <w:numFmt w:val="lowerLetter"/>
      <w:lvlText w:val="%8."/>
      <w:lvlJc w:val="left"/>
      <w:pPr>
        <w:ind w:left="9588" w:hanging="360"/>
      </w:pPr>
    </w:lvl>
    <w:lvl w:ilvl="8" w:tplc="040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21" w15:restartNumberingAfterBreak="0">
    <w:nsid w:val="446515D7"/>
    <w:multiLevelType w:val="multilevel"/>
    <w:tmpl w:val="EB4A3CCC"/>
    <w:styleLink w:val="CurrentList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996F6D"/>
    <w:multiLevelType w:val="multilevel"/>
    <w:tmpl w:val="D3B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EF250B"/>
    <w:multiLevelType w:val="multilevel"/>
    <w:tmpl w:val="C21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7790E"/>
    <w:multiLevelType w:val="hybridMultilevel"/>
    <w:tmpl w:val="666EF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9D1815"/>
    <w:multiLevelType w:val="hybridMultilevel"/>
    <w:tmpl w:val="37924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421BA"/>
    <w:multiLevelType w:val="multilevel"/>
    <w:tmpl w:val="EB4A3CCC"/>
    <w:styleLink w:val="CurrentList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A566048"/>
    <w:multiLevelType w:val="multilevel"/>
    <w:tmpl w:val="BFCEE128"/>
    <w:styleLink w:val="CurrentList4"/>
    <w:lvl w:ilvl="0">
      <w:start w:val="1"/>
      <w:numFmt w:val="decimal"/>
      <w:lvlText w:val="%1.1. 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E5CE4"/>
    <w:multiLevelType w:val="hybridMultilevel"/>
    <w:tmpl w:val="165E6A4A"/>
    <w:lvl w:ilvl="0" w:tplc="CB0AB304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DA5FD0"/>
    <w:multiLevelType w:val="multilevel"/>
    <w:tmpl w:val="D174D00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CB5C71"/>
    <w:multiLevelType w:val="multilevel"/>
    <w:tmpl w:val="46F21EA2"/>
    <w:styleLink w:val="CurrentList5"/>
    <w:lvl w:ilvl="0">
      <w:start w:val="1"/>
      <w:numFmt w:val="decimal"/>
      <w:lvlText w:val="%1.1. "/>
      <w:lvlJc w:val="left"/>
      <w:pPr>
        <w:ind w:left="113" w:firstLine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233012">
    <w:abstractNumId w:val="9"/>
  </w:num>
  <w:num w:numId="2" w16cid:durableId="416292689">
    <w:abstractNumId w:val="13"/>
  </w:num>
  <w:num w:numId="3" w16cid:durableId="2038433550">
    <w:abstractNumId w:val="28"/>
  </w:num>
  <w:num w:numId="4" w16cid:durableId="2090730855">
    <w:abstractNumId w:val="29"/>
  </w:num>
  <w:num w:numId="5" w16cid:durableId="822039800">
    <w:abstractNumId w:val="10"/>
  </w:num>
  <w:num w:numId="6" w16cid:durableId="1052732439">
    <w:abstractNumId w:val="18"/>
  </w:num>
  <w:num w:numId="7" w16cid:durableId="971180386">
    <w:abstractNumId w:val="7"/>
  </w:num>
  <w:num w:numId="8" w16cid:durableId="35551004">
    <w:abstractNumId w:val="20"/>
  </w:num>
  <w:num w:numId="9" w16cid:durableId="2060786306">
    <w:abstractNumId w:val="27"/>
  </w:num>
  <w:num w:numId="10" w16cid:durableId="553935147">
    <w:abstractNumId w:val="30"/>
  </w:num>
  <w:num w:numId="11" w16cid:durableId="542525318">
    <w:abstractNumId w:val="11"/>
  </w:num>
  <w:num w:numId="12" w16cid:durableId="931622775">
    <w:abstractNumId w:val="17"/>
  </w:num>
  <w:num w:numId="13" w16cid:durableId="56561098">
    <w:abstractNumId w:val="19"/>
  </w:num>
  <w:num w:numId="14" w16cid:durableId="591092219">
    <w:abstractNumId w:val="0"/>
  </w:num>
  <w:num w:numId="15" w16cid:durableId="960066400">
    <w:abstractNumId w:val="14"/>
  </w:num>
  <w:num w:numId="16" w16cid:durableId="1045526699">
    <w:abstractNumId w:val="1"/>
  </w:num>
  <w:num w:numId="17" w16cid:durableId="589314978">
    <w:abstractNumId w:val="3"/>
  </w:num>
  <w:num w:numId="18" w16cid:durableId="550267919">
    <w:abstractNumId w:val="16"/>
  </w:num>
  <w:num w:numId="19" w16cid:durableId="172569864">
    <w:abstractNumId w:val="21"/>
  </w:num>
  <w:num w:numId="20" w16cid:durableId="529075257">
    <w:abstractNumId w:val="26"/>
  </w:num>
  <w:num w:numId="21" w16cid:durableId="594555235">
    <w:abstractNumId w:val="24"/>
  </w:num>
  <w:num w:numId="22" w16cid:durableId="1752000686">
    <w:abstractNumId w:val="8"/>
  </w:num>
  <w:num w:numId="23" w16cid:durableId="1876775644">
    <w:abstractNumId w:val="2"/>
  </w:num>
  <w:num w:numId="24" w16cid:durableId="377359954">
    <w:abstractNumId w:val="5"/>
  </w:num>
  <w:num w:numId="25" w16cid:durableId="1376084752">
    <w:abstractNumId w:val="12"/>
  </w:num>
  <w:num w:numId="26" w16cid:durableId="1771927084">
    <w:abstractNumId w:val="25"/>
  </w:num>
  <w:num w:numId="27" w16cid:durableId="2056421144">
    <w:abstractNumId w:val="4"/>
  </w:num>
  <w:num w:numId="28" w16cid:durableId="740560824">
    <w:abstractNumId w:val="15"/>
  </w:num>
  <w:num w:numId="29" w16cid:durableId="119692535">
    <w:abstractNumId w:val="6"/>
  </w:num>
  <w:num w:numId="30" w16cid:durableId="690377498">
    <w:abstractNumId w:val="22"/>
  </w:num>
  <w:num w:numId="31" w16cid:durableId="1745489723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3BBD"/>
    <w:rsid w:val="00017556"/>
    <w:rsid w:val="0003317E"/>
    <w:rsid w:val="00041189"/>
    <w:rsid w:val="000415DE"/>
    <w:rsid w:val="00043DB9"/>
    <w:rsid w:val="00045AB3"/>
    <w:rsid w:val="0004729D"/>
    <w:rsid w:val="00050D48"/>
    <w:rsid w:val="00053912"/>
    <w:rsid w:val="00053D42"/>
    <w:rsid w:val="00055AEB"/>
    <w:rsid w:val="00057048"/>
    <w:rsid w:val="00062813"/>
    <w:rsid w:val="000628E6"/>
    <w:rsid w:val="00070CEA"/>
    <w:rsid w:val="00073DE4"/>
    <w:rsid w:val="00073E3B"/>
    <w:rsid w:val="00092BC2"/>
    <w:rsid w:val="00095FBB"/>
    <w:rsid w:val="0009720E"/>
    <w:rsid w:val="000A4C02"/>
    <w:rsid w:val="000A74CD"/>
    <w:rsid w:val="000B0AC4"/>
    <w:rsid w:val="000B1498"/>
    <w:rsid w:val="000B2C52"/>
    <w:rsid w:val="000B5CF5"/>
    <w:rsid w:val="000C0A7C"/>
    <w:rsid w:val="000C2457"/>
    <w:rsid w:val="000C253F"/>
    <w:rsid w:val="000C5737"/>
    <w:rsid w:val="000C5DD6"/>
    <w:rsid w:val="000D6ADC"/>
    <w:rsid w:val="000E17EA"/>
    <w:rsid w:val="000E4972"/>
    <w:rsid w:val="000E6269"/>
    <w:rsid w:val="000E727D"/>
    <w:rsid w:val="000F2BED"/>
    <w:rsid w:val="00104CA0"/>
    <w:rsid w:val="00106E59"/>
    <w:rsid w:val="00107174"/>
    <w:rsid w:val="00115616"/>
    <w:rsid w:val="00116B1B"/>
    <w:rsid w:val="00116ECB"/>
    <w:rsid w:val="00120B9A"/>
    <w:rsid w:val="00125B83"/>
    <w:rsid w:val="00125E75"/>
    <w:rsid w:val="00131150"/>
    <w:rsid w:val="00135E0B"/>
    <w:rsid w:val="00142D07"/>
    <w:rsid w:val="001431A1"/>
    <w:rsid w:val="00144C15"/>
    <w:rsid w:val="00145825"/>
    <w:rsid w:val="001568BE"/>
    <w:rsid w:val="001576EC"/>
    <w:rsid w:val="00163545"/>
    <w:rsid w:val="0016394A"/>
    <w:rsid w:val="001649A6"/>
    <w:rsid w:val="00166A31"/>
    <w:rsid w:val="00167F31"/>
    <w:rsid w:val="00170DB6"/>
    <w:rsid w:val="001744E9"/>
    <w:rsid w:val="001824E7"/>
    <w:rsid w:val="00183357"/>
    <w:rsid w:val="0019152F"/>
    <w:rsid w:val="001949D1"/>
    <w:rsid w:val="001A1711"/>
    <w:rsid w:val="001A3279"/>
    <w:rsid w:val="001A47C9"/>
    <w:rsid w:val="001B2281"/>
    <w:rsid w:val="001C1767"/>
    <w:rsid w:val="001C7CDD"/>
    <w:rsid w:val="001D34E8"/>
    <w:rsid w:val="001D564A"/>
    <w:rsid w:val="001E2FEE"/>
    <w:rsid w:val="001E69C6"/>
    <w:rsid w:val="001F5BE0"/>
    <w:rsid w:val="00201477"/>
    <w:rsid w:val="00205AE4"/>
    <w:rsid w:val="00213749"/>
    <w:rsid w:val="002151BA"/>
    <w:rsid w:val="00234811"/>
    <w:rsid w:val="002377B4"/>
    <w:rsid w:val="002415BB"/>
    <w:rsid w:val="0024351A"/>
    <w:rsid w:val="0024408B"/>
    <w:rsid w:val="002458CB"/>
    <w:rsid w:val="00251A6A"/>
    <w:rsid w:val="002529AD"/>
    <w:rsid w:val="00256BD8"/>
    <w:rsid w:val="00256D69"/>
    <w:rsid w:val="00272E14"/>
    <w:rsid w:val="00284AAE"/>
    <w:rsid w:val="00284C19"/>
    <w:rsid w:val="00286335"/>
    <w:rsid w:val="00287419"/>
    <w:rsid w:val="0029063D"/>
    <w:rsid w:val="002A007E"/>
    <w:rsid w:val="002A3C87"/>
    <w:rsid w:val="002A3F2C"/>
    <w:rsid w:val="002A5D51"/>
    <w:rsid w:val="002B11E0"/>
    <w:rsid w:val="002B6BDC"/>
    <w:rsid w:val="002B71D3"/>
    <w:rsid w:val="002C64E3"/>
    <w:rsid w:val="002C73EF"/>
    <w:rsid w:val="002D2F0E"/>
    <w:rsid w:val="002D3D67"/>
    <w:rsid w:val="002E0EBF"/>
    <w:rsid w:val="002E4EA3"/>
    <w:rsid w:val="002E74A2"/>
    <w:rsid w:val="002F0D13"/>
    <w:rsid w:val="002F240E"/>
    <w:rsid w:val="00306093"/>
    <w:rsid w:val="003147A3"/>
    <w:rsid w:val="00323381"/>
    <w:rsid w:val="00326B34"/>
    <w:rsid w:val="00327C5B"/>
    <w:rsid w:val="00332171"/>
    <w:rsid w:val="00334DB2"/>
    <w:rsid w:val="0033622C"/>
    <w:rsid w:val="00341A37"/>
    <w:rsid w:val="00344816"/>
    <w:rsid w:val="003450B2"/>
    <w:rsid w:val="003476ED"/>
    <w:rsid w:val="00353E55"/>
    <w:rsid w:val="0036054E"/>
    <w:rsid w:val="00362343"/>
    <w:rsid w:val="0036421A"/>
    <w:rsid w:val="00367502"/>
    <w:rsid w:val="003770D2"/>
    <w:rsid w:val="00385478"/>
    <w:rsid w:val="0038731B"/>
    <w:rsid w:val="00391110"/>
    <w:rsid w:val="003918B5"/>
    <w:rsid w:val="003A0A96"/>
    <w:rsid w:val="003A3BC9"/>
    <w:rsid w:val="003A6F97"/>
    <w:rsid w:val="003A7FA0"/>
    <w:rsid w:val="003B252A"/>
    <w:rsid w:val="003B34C1"/>
    <w:rsid w:val="003B5749"/>
    <w:rsid w:val="003B76A2"/>
    <w:rsid w:val="003C378C"/>
    <w:rsid w:val="003C5766"/>
    <w:rsid w:val="003D11EA"/>
    <w:rsid w:val="003D1548"/>
    <w:rsid w:val="003D3102"/>
    <w:rsid w:val="003D62D7"/>
    <w:rsid w:val="003D67B4"/>
    <w:rsid w:val="003E226A"/>
    <w:rsid w:val="003E2286"/>
    <w:rsid w:val="003E2F59"/>
    <w:rsid w:val="003E687D"/>
    <w:rsid w:val="003E6DE2"/>
    <w:rsid w:val="003F0E91"/>
    <w:rsid w:val="003F2A76"/>
    <w:rsid w:val="003F6684"/>
    <w:rsid w:val="0040178C"/>
    <w:rsid w:val="004060ED"/>
    <w:rsid w:val="00407275"/>
    <w:rsid w:val="004102A8"/>
    <w:rsid w:val="0041260C"/>
    <w:rsid w:val="00416BCF"/>
    <w:rsid w:val="00416F51"/>
    <w:rsid w:val="00427255"/>
    <w:rsid w:val="0043147D"/>
    <w:rsid w:val="00440A0C"/>
    <w:rsid w:val="004422B3"/>
    <w:rsid w:val="004430E8"/>
    <w:rsid w:val="004501A3"/>
    <w:rsid w:val="00450D55"/>
    <w:rsid w:val="00455B8A"/>
    <w:rsid w:val="00456AB1"/>
    <w:rsid w:val="00456F05"/>
    <w:rsid w:val="00457F5D"/>
    <w:rsid w:val="00465F44"/>
    <w:rsid w:val="00480317"/>
    <w:rsid w:val="00480B81"/>
    <w:rsid w:val="00480F05"/>
    <w:rsid w:val="0048385D"/>
    <w:rsid w:val="004859B0"/>
    <w:rsid w:val="004943E4"/>
    <w:rsid w:val="00495AFA"/>
    <w:rsid w:val="004A2A78"/>
    <w:rsid w:val="004B273C"/>
    <w:rsid w:val="004C26CD"/>
    <w:rsid w:val="004C374B"/>
    <w:rsid w:val="004C52CD"/>
    <w:rsid w:val="004D00FF"/>
    <w:rsid w:val="004D2C80"/>
    <w:rsid w:val="004D3C1E"/>
    <w:rsid w:val="004E2722"/>
    <w:rsid w:val="004E651D"/>
    <w:rsid w:val="004F4E84"/>
    <w:rsid w:val="004F56A6"/>
    <w:rsid w:val="004F6EC1"/>
    <w:rsid w:val="004F7D9A"/>
    <w:rsid w:val="005028ED"/>
    <w:rsid w:val="00503339"/>
    <w:rsid w:val="00503E4C"/>
    <w:rsid w:val="005044EB"/>
    <w:rsid w:val="0051400E"/>
    <w:rsid w:val="00514EE5"/>
    <w:rsid w:val="00522308"/>
    <w:rsid w:val="0052502B"/>
    <w:rsid w:val="00533064"/>
    <w:rsid w:val="00541391"/>
    <w:rsid w:val="0054275A"/>
    <w:rsid w:val="0054438F"/>
    <w:rsid w:val="00544B3F"/>
    <w:rsid w:val="005460B3"/>
    <w:rsid w:val="00546A4B"/>
    <w:rsid w:val="0055224E"/>
    <w:rsid w:val="00571DD6"/>
    <w:rsid w:val="0058625E"/>
    <w:rsid w:val="00586986"/>
    <w:rsid w:val="005958A0"/>
    <w:rsid w:val="005A6256"/>
    <w:rsid w:val="005A6B42"/>
    <w:rsid w:val="005B1261"/>
    <w:rsid w:val="005B3F6F"/>
    <w:rsid w:val="005B6A30"/>
    <w:rsid w:val="005C03A3"/>
    <w:rsid w:val="005C270F"/>
    <w:rsid w:val="005C4252"/>
    <w:rsid w:val="005C7CAD"/>
    <w:rsid w:val="005D1F05"/>
    <w:rsid w:val="005D49BA"/>
    <w:rsid w:val="005D5DEA"/>
    <w:rsid w:val="005E19CF"/>
    <w:rsid w:val="005E31BE"/>
    <w:rsid w:val="005E3570"/>
    <w:rsid w:val="005E3822"/>
    <w:rsid w:val="005E413D"/>
    <w:rsid w:val="005E430B"/>
    <w:rsid w:val="005E6692"/>
    <w:rsid w:val="005F1074"/>
    <w:rsid w:val="005F1547"/>
    <w:rsid w:val="005F537E"/>
    <w:rsid w:val="005F5A9B"/>
    <w:rsid w:val="00604ABA"/>
    <w:rsid w:val="00604AC4"/>
    <w:rsid w:val="0061131E"/>
    <w:rsid w:val="0061141E"/>
    <w:rsid w:val="00613D66"/>
    <w:rsid w:val="0061626D"/>
    <w:rsid w:val="0062364C"/>
    <w:rsid w:val="00630F7B"/>
    <w:rsid w:val="00631B5E"/>
    <w:rsid w:val="006336A0"/>
    <w:rsid w:val="00634D14"/>
    <w:rsid w:val="00634DA4"/>
    <w:rsid w:val="00634F07"/>
    <w:rsid w:val="00641655"/>
    <w:rsid w:val="0064272C"/>
    <w:rsid w:val="00643F22"/>
    <w:rsid w:val="00645141"/>
    <w:rsid w:val="006454F6"/>
    <w:rsid w:val="00645DE9"/>
    <w:rsid w:val="00646201"/>
    <w:rsid w:val="00647AFB"/>
    <w:rsid w:val="00650125"/>
    <w:rsid w:val="006504DE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2DEA"/>
    <w:rsid w:val="006C68F5"/>
    <w:rsid w:val="006D0B87"/>
    <w:rsid w:val="006D756A"/>
    <w:rsid w:val="006E2D60"/>
    <w:rsid w:val="006E3ABB"/>
    <w:rsid w:val="006E5E5F"/>
    <w:rsid w:val="006F508C"/>
    <w:rsid w:val="00700816"/>
    <w:rsid w:val="00700F45"/>
    <w:rsid w:val="00703937"/>
    <w:rsid w:val="0070415C"/>
    <w:rsid w:val="00704752"/>
    <w:rsid w:val="00711409"/>
    <w:rsid w:val="00713E4D"/>
    <w:rsid w:val="00720214"/>
    <w:rsid w:val="0072318A"/>
    <w:rsid w:val="0072400E"/>
    <w:rsid w:val="00724CD4"/>
    <w:rsid w:val="0072653D"/>
    <w:rsid w:val="00735E50"/>
    <w:rsid w:val="00741889"/>
    <w:rsid w:val="00743CC0"/>
    <w:rsid w:val="00763775"/>
    <w:rsid w:val="0076640D"/>
    <w:rsid w:val="007668E1"/>
    <w:rsid w:val="007675A4"/>
    <w:rsid w:val="00775896"/>
    <w:rsid w:val="00783C4B"/>
    <w:rsid w:val="0078548B"/>
    <w:rsid w:val="00787110"/>
    <w:rsid w:val="00787E45"/>
    <w:rsid w:val="0079062A"/>
    <w:rsid w:val="00792DB3"/>
    <w:rsid w:val="007971C8"/>
    <w:rsid w:val="007A361C"/>
    <w:rsid w:val="007A49D1"/>
    <w:rsid w:val="007A5CFE"/>
    <w:rsid w:val="007A7626"/>
    <w:rsid w:val="007B12A5"/>
    <w:rsid w:val="007B17EB"/>
    <w:rsid w:val="007B4745"/>
    <w:rsid w:val="007C51B7"/>
    <w:rsid w:val="007C53BD"/>
    <w:rsid w:val="007D3FEE"/>
    <w:rsid w:val="007D4F71"/>
    <w:rsid w:val="007D65B4"/>
    <w:rsid w:val="007E6D68"/>
    <w:rsid w:val="007E7719"/>
    <w:rsid w:val="007F4AE1"/>
    <w:rsid w:val="007F4B78"/>
    <w:rsid w:val="008007F7"/>
    <w:rsid w:val="00803821"/>
    <w:rsid w:val="0080536A"/>
    <w:rsid w:val="008102F9"/>
    <w:rsid w:val="00810475"/>
    <w:rsid w:val="0083113F"/>
    <w:rsid w:val="00831232"/>
    <w:rsid w:val="00831294"/>
    <w:rsid w:val="00834D02"/>
    <w:rsid w:val="0083539C"/>
    <w:rsid w:val="00840B6C"/>
    <w:rsid w:val="008447A8"/>
    <w:rsid w:val="00845050"/>
    <w:rsid w:val="00852304"/>
    <w:rsid w:val="00857CD1"/>
    <w:rsid w:val="0086401F"/>
    <w:rsid w:val="00864858"/>
    <w:rsid w:val="0086507F"/>
    <w:rsid w:val="00874CF0"/>
    <w:rsid w:val="00875288"/>
    <w:rsid w:val="00880948"/>
    <w:rsid w:val="008810F8"/>
    <w:rsid w:val="00884B42"/>
    <w:rsid w:val="00886E5F"/>
    <w:rsid w:val="00890FCF"/>
    <w:rsid w:val="00893853"/>
    <w:rsid w:val="00895C2B"/>
    <w:rsid w:val="008B286B"/>
    <w:rsid w:val="008C1CCC"/>
    <w:rsid w:val="008C221A"/>
    <w:rsid w:val="008C460E"/>
    <w:rsid w:val="008D440F"/>
    <w:rsid w:val="008E1A87"/>
    <w:rsid w:val="008F037D"/>
    <w:rsid w:val="008F0CC3"/>
    <w:rsid w:val="009033D5"/>
    <w:rsid w:val="00910EDC"/>
    <w:rsid w:val="00917227"/>
    <w:rsid w:val="0092012D"/>
    <w:rsid w:val="009264A3"/>
    <w:rsid w:val="00927661"/>
    <w:rsid w:val="00930CAB"/>
    <w:rsid w:val="00931E7F"/>
    <w:rsid w:val="00932CA9"/>
    <w:rsid w:val="0093339B"/>
    <w:rsid w:val="00935802"/>
    <w:rsid w:val="00952500"/>
    <w:rsid w:val="00953F6B"/>
    <w:rsid w:val="009552FE"/>
    <w:rsid w:val="00964213"/>
    <w:rsid w:val="00970920"/>
    <w:rsid w:val="00974115"/>
    <w:rsid w:val="00974EEE"/>
    <w:rsid w:val="00977D3A"/>
    <w:rsid w:val="00980BAC"/>
    <w:rsid w:val="009810F9"/>
    <w:rsid w:val="009848FF"/>
    <w:rsid w:val="00987142"/>
    <w:rsid w:val="0098775C"/>
    <w:rsid w:val="00991041"/>
    <w:rsid w:val="009A01A8"/>
    <w:rsid w:val="009A0C8A"/>
    <w:rsid w:val="009A7A28"/>
    <w:rsid w:val="009B0C7F"/>
    <w:rsid w:val="009B30EF"/>
    <w:rsid w:val="009B3389"/>
    <w:rsid w:val="009B704E"/>
    <w:rsid w:val="009B7C67"/>
    <w:rsid w:val="009C2459"/>
    <w:rsid w:val="009C32E9"/>
    <w:rsid w:val="009D0978"/>
    <w:rsid w:val="009D43F0"/>
    <w:rsid w:val="009E6F48"/>
    <w:rsid w:val="009F4609"/>
    <w:rsid w:val="009F59EC"/>
    <w:rsid w:val="009F7751"/>
    <w:rsid w:val="00A00ADB"/>
    <w:rsid w:val="00A01F9D"/>
    <w:rsid w:val="00A05D9C"/>
    <w:rsid w:val="00A05EDD"/>
    <w:rsid w:val="00A10B19"/>
    <w:rsid w:val="00A11F06"/>
    <w:rsid w:val="00A13FD4"/>
    <w:rsid w:val="00A1439A"/>
    <w:rsid w:val="00A157FA"/>
    <w:rsid w:val="00A20717"/>
    <w:rsid w:val="00A25347"/>
    <w:rsid w:val="00A25B7F"/>
    <w:rsid w:val="00A35F5F"/>
    <w:rsid w:val="00A36155"/>
    <w:rsid w:val="00A36DFB"/>
    <w:rsid w:val="00A37352"/>
    <w:rsid w:val="00A431E1"/>
    <w:rsid w:val="00A439AC"/>
    <w:rsid w:val="00A500D3"/>
    <w:rsid w:val="00A51F77"/>
    <w:rsid w:val="00A54611"/>
    <w:rsid w:val="00A5694F"/>
    <w:rsid w:val="00A575C7"/>
    <w:rsid w:val="00A6292D"/>
    <w:rsid w:val="00A64535"/>
    <w:rsid w:val="00A64EFC"/>
    <w:rsid w:val="00A65C79"/>
    <w:rsid w:val="00A76002"/>
    <w:rsid w:val="00A81A99"/>
    <w:rsid w:val="00A82210"/>
    <w:rsid w:val="00A842E5"/>
    <w:rsid w:val="00A85221"/>
    <w:rsid w:val="00A918A2"/>
    <w:rsid w:val="00A93B85"/>
    <w:rsid w:val="00A941F3"/>
    <w:rsid w:val="00AB1520"/>
    <w:rsid w:val="00AB3232"/>
    <w:rsid w:val="00AB35C8"/>
    <w:rsid w:val="00AB3F6C"/>
    <w:rsid w:val="00AC1BE9"/>
    <w:rsid w:val="00AC1C05"/>
    <w:rsid w:val="00AD0A83"/>
    <w:rsid w:val="00AD112E"/>
    <w:rsid w:val="00AE04F3"/>
    <w:rsid w:val="00AE1752"/>
    <w:rsid w:val="00AE57A1"/>
    <w:rsid w:val="00AE5D1F"/>
    <w:rsid w:val="00AE7396"/>
    <w:rsid w:val="00AF2B45"/>
    <w:rsid w:val="00B02961"/>
    <w:rsid w:val="00B1090A"/>
    <w:rsid w:val="00B12DD9"/>
    <w:rsid w:val="00B177A0"/>
    <w:rsid w:val="00B235ED"/>
    <w:rsid w:val="00B2507C"/>
    <w:rsid w:val="00B26C99"/>
    <w:rsid w:val="00B338DA"/>
    <w:rsid w:val="00B447E7"/>
    <w:rsid w:val="00B45DA8"/>
    <w:rsid w:val="00B4785A"/>
    <w:rsid w:val="00B51DC5"/>
    <w:rsid w:val="00B553C7"/>
    <w:rsid w:val="00B61A6F"/>
    <w:rsid w:val="00B65A6B"/>
    <w:rsid w:val="00B66CD7"/>
    <w:rsid w:val="00B75814"/>
    <w:rsid w:val="00B814D7"/>
    <w:rsid w:val="00B839FF"/>
    <w:rsid w:val="00B843A7"/>
    <w:rsid w:val="00B93992"/>
    <w:rsid w:val="00B94687"/>
    <w:rsid w:val="00BA67CE"/>
    <w:rsid w:val="00BA6A13"/>
    <w:rsid w:val="00BB26E4"/>
    <w:rsid w:val="00BB53A1"/>
    <w:rsid w:val="00BC6EA0"/>
    <w:rsid w:val="00BD5423"/>
    <w:rsid w:val="00BF0AE6"/>
    <w:rsid w:val="00BF18FB"/>
    <w:rsid w:val="00BF1DAB"/>
    <w:rsid w:val="00BF305D"/>
    <w:rsid w:val="00BF56DA"/>
    <w:rsid w:val="00C07B3E"/>
    <w:rsid w:val="00C102BA"/>
    <w:rsid w:val="00C11373"/>
    <w:rsid w:val="00C11900"/>
    <w:rsid w:val="00C1224B"/>
    <w:rsid w:val="00C20C3E"/>
    <w:rsid w:val="00C2173C"/>
    <w:rsid w:val="00C220D1"/>
    <w:rsid w:val="00C33B0E"/>
    <w:rsid w:val="00C3653B"/>
    <w:rsid w:val="00C40790"/>
    <w:rsid w:val="00C43078"/>
    <w:rsid w:val="00C459AB"/>
    <w:rsid w:val="00C47DF9"/>
    <w:rsid w:val="00C5688B"/>
    <w:rsid w:val="00C56921"/>
    <w:rsid w:val="00C56DBF"/>
    <w:rsid w:val="00C74CAB"/>
    <w:rsid w:val="00C74E84"/>
    <w:rsid w:val="00C757E4"/>
    <w:rsid w:val="00C768A1"/>
    <w:rsid w:val="00C77C0B"/>
    <w:rsid w:val="00C80177"/>
    <w:rsid w:val="00C81D57"/>
    <w:rsid w:val="00C8276B"/>
    <w:rsid w:val="00C84348"/>
    <w:rsid w:val="00C843F4"/>
    <w:rsid w:val="00C85262"/>
    <w:rsid w:val="00C928C9"/>
    <w:rsid w:val="00C94830"/>
    <w:rsid w:val="00C95A07"/>
    <w:rsid w:val="00CA7C72"/>
    <w:rsid w:val="00CB17D0"/>
    <w:rsid w:val="00CB5BE7"/>
    <w:rsid w:val="00CC05D8"/>
    <w:rsid w:val="00CC0F15"/>
    <w:rsid w:val="00CC0F6B"/>
    <w:rsid w:val="00CC18CF"/>
    <w:rsid w:val="00CC2EA7"/>
    <w:rsid w:val="00CC3535"/>
    <w:rsid w:val="00CC3B8A"/>
    <w:rsid w:val="00CD1AA4"/>
    <w:rsid w:val="00CD2338"/>
    <w:rsid w:val="00CF39F6"/>
    <w:rsid w:val="00CF6F0A"/>
    <w:rsid w:val="00D17E32"/>
    <w:rsid w:val="00D249A4"/>
    <w:rsid w:val="00D2608F"/>
    <w:rsid w:val="00D26C69"/>
    <w:rsid w:val="00D27EBD"/>
    <w:rsid w:val="00D353C3"/>
    <w:rsid w:val="00D3594A"/>
    <w:rsid w:val="00D41A19"/>
    <w:rsid w:val="00D42360"/>
    <w:rsid w:val="00D43F39"/>
    <w:rsid w:val="00D47DAF"/>
    <w:rsid w:val="00D563C7"/>
    <w:rsid w:val="00D6332D"/>
    <w:rsid w:val="00D63C76"/>
    <w:rsid w:val="00D70E63"/>
    <w:rsid w:val="00D73D7B"/>
    <w:rsid w:val="00D76E55"/>
    <w:rsid w:val="00D87273"/>
    <w:rsid w:val="00D91691"/>
    <w:rsid w:val="00D91B91"/>
    <w:rsid w:val="00D96A6C"/>
    <w:rsid w:val="00D96DBF"/>
    <w:rsid w:val="00DA177E"/>
    <w:rsid w:val="00DA1DFF"/>
    <w:rsid w:val="00DA4CA6"/>
    <w:rsid w:val="00DB0E7F"/>
    <w:rsid w:val="00DB40F7"/>
    <w:rsid w:val="00DB5757"/>
    <w:rsid w:val="00DC7289"/>
    <w:rsid w:val="00DC767D"/>
    <w:rsid w:val="00DD1501"/>
    <w:rsid w:val="00DD7C74"/>
    <w:rsid w:val="00DE4F2E"/>
    <w:rsid w:val="00DE5E02"/>
    <w:rsid w:val="00DE7080"/>
    <w:rsid w:val="00DF1CD0"/>
    <w:rsid w:val="00DF6E13"/>
    <w:rsid w:val="00E05920"/>
    <w:rsid w:val="00E16DB4"/>
    <w:rsid w:val="00E212C5"/>
    <w:rsid w:val="00E21C36"/>
    <w:rsid w:val="00E24029"/>
    <w:rsid w:val="00E31800"/>
    <w:rsid w:val="00E3404E"/>
    <w:rsid w:val="00E3419A"/>
    <w:rsid w:val="00E3590D"/>
    <w:rsid w:val="00E455C9"/>
    <w:rsid w:val="00E473A0"/>
    <w:rsid w:val="00E476E7"/>
    <w:rsid w:val="00E51F9F"/>
    <w:rsid w:val="00E53161"/>
    <w:rsid w:val="00E543AC"/>
    <w:rsid w:val="00E70432"/>
    <w:rsid w:val="00E70CB2"/>
    <w:rsid w:val="00E71D08"/>
    <w:rsid w:val="00E77A27"/>
    <w:rsid w:val="00E81DD3"/>
    <w:rsid w:val="00E95C82"/>
    <w:rsid w:val="00EB1C7D"/>
    <w:rsid w:val="00EB4EE5"/>
    <w:rsid w:val="00EB5DD1"/>
    <w:rsid w:val="00EC4C20"/>
    <w:rsid w:val="00EC5A8F"/>
    <w:rsid w:val="00ED3929"/>
    <w:rsid w:val="00ED41E4"/>
    <w:rsid w:val="00ED6644"/>
    <w:rsid w:val="00EE36C5"/>
    <w:rsid w:val="00EE7469"/>
    <w:rsid w:val="00EF1A98"/>
    <w:rsid w:val="00F05A87"/>
    <w:rsid w:val="00F10A15"/>
    <w:rsid w:val="00F119CA"/>
    <w:rsid w:val="00F15138"/>
    <w:rsid w:val="00F20A67"/>
    <w:rsid w:val="00F21080"/>
    <w:rsid w:val="00F231A8"/>
    <w:rsid w:val="00F25E4B"/>
    <w:rsid w:val="00F26404"/>
    <w:rsid w:val="00F267CE"/>
    <w:rsid w:val="00F30B65"/>
    <w:rsid w:val="00F31715"/>
    <w:rsid w:val="00F31F38"/>
    <w:rsid w:val="00F33FB5"/>
    <w:rsid w:val="00F426F3"/>
    <w:rsid w:val="00F453B5"/>
    <w:rsid w:val="00F50723"/>
    <w:rsid w:val="00F564A9"/>
    <w:rsid w:val="00F611C7"/>
    <w:rsid w:val="00F64590"/>
    <w:rsid w:val="00F701F3"/>
    <w:rsid w:val="00F7033E"/>
    <w:rsid w:val="00F73F45"/>
    <w:rsid w:val="00F8292F"/>
    <w:rsid w:val="00F83DAC"/>
    <w:rsid w:val="00F8535F"/>
    <w:rsid w:val="00F85CC7"/>
    <w:rsid w:val="00F86190"/>
    <w:rsid w:val="00F93B78"/>
    <w:rsid w:val="00FA220E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260"/>
    <w:rsid w:val="00FE53B6"/>
    <w:rsid w:val="00FE5E9D"/>
    <w:rsid w:val="00FF16AB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FFD7B89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8F"/>
    <w:rPr>
      <w:rFonts w:ascii="Times New Roman" w:eastAsia="Times New Roman" w:hAnsi="Times New Roman"/>
      <w:sz w:val="24"/>
      <w:szCs w:val="24"/>
      <w:lang w:val="en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A30"/>
    <w:pPr>
      <w:keepNext/>
      <w:numPr>
        <w:numId w:val="7"/>
      </w:numPr>
      <w:spacing w:after="120"/>
      <w:jc w:val="both"/>
      <w:outlineLvl w:val="0"/>
    </w:pPr>
    <w:rPr>
      <w:rFonts w:ascii="Calibri" w:hAnsi="Calibri" w:cs="Cambria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qFormat/>
    <w:rsid w:val="00BF18FB"/>
    <w:pPr>
      <w:keepNext/>
      <w:numPr>
        <w:numId w:val="8"/>
      </w:numPr>
      <w:spacing w:after="60"/>
      <w:outlineLvl w:val="1"/>
    </w:pPr>
    <w:rPr>
      <w:rFonts w:ascii="Calibri" w:hAnsi="Calibri" w:cs="Arial"/>
      <w:b/>
      <w:bCs/>
      <w:iCs/>
      <w:sz w:val="28"/>
      <w:szCs w:val="28"/>
      <w:lang w:val="ro-RO" w:eastAsia="ro-RO"/>
    </w:rPr>
  </w:style>
  <w:style w:type="paragraph" w:styleId="Heading3">
    <w:name w:val="heading 3"/>
    <w:basedOn w:val="Normal"/>
    <w:link w:val="Heading3Char"/>
    <w:uiPriority w:val="9"/>
    <w:qFormat/>
    <w:rsid w:val="00BF18FB"/>
    <w:pPr>
      <w:numPr>
        <w:numId w:val="11"/>
      </w:numPr>
      <w:spacing w:after="60"/>
      <w:outlineLvl w:val="2"/>
    </w:pPr>
    <w:rPr>
      <w:rFonts w:ascii="Calibri" w:hAnsi="Calibri" w:cs="Tahoma"/>
      <w:b/>
      <w:bCs/>
      <w:color w:val="000000" w:themeColor="text1"/>
      <w:szCs w:val="18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  <w:lang w:val="ro-RO" w:eastAsia="ro-RO"/>
    </w:rPr>
  </w:style>
  <w:style w:type="paragraph" w:styleId="Heading5">
    <w:name w:val="heading 5"/>
    <w:aliases w:val="Tabel"/>
    <w:basedOn w:val="Normal"/>
    <w:next w:val="Normal"/>
    <w:link w:val="Heading5Char"/>
    <w:uiPriority w:val="99"/>
    <w:qFormat/>
    <w:locked/>
    <w:rsid w:val="00116ECB"/>
    <w:pPr>
      <w:spacing w:before="60" w:after="60"/>
      <w:jc w:val="center"/>
      <w:outlineLvl w:val="4"/>
    </w:pPr>
    <w:rPr>
      <w:rFonts w:ascii="Calibri" w:hAnsi="Calibri"/>
      <w:bCs/>
      <w:i/>
      <w:iCs/>
      <w:color w:val="548DD4" w:themeColor="text2" w:themeTint="99"/>
      <w:sz w:val="20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B6A30"/>
    <w:rPr>
      <w:rFonts w:eastAsia="Times New Roman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04ABA"/>
    <w:rPr>
      <w:rFonts w:eastAsia="Times New Roman" w:cs="Arial"/>
      <w:b/>
      <w:bCs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04ABA"/>
    <w:rPr>
      <w:rFonts w:eastAsia="Times New Roman" w:cs="Tahoma"/>
      <w:b/>
      <w:bCs/>
      <w:color w:val="000000" w:themeColor="text1"/>
      <w:sz w:val="24"/>
      <w:szCs w:val="18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aliases w:val="Tabel Char"/>
    <w:basedOn w:val="DefaultParagraphFont"/>
    <w:link w:val="Heading5"/>
    <w:uiPriority w:val="99"/>
    <w:locked/>
    <w:rsid w:val="00116ECB"/>
    <w:rPr>
      <w:rFonts w:eastAsia="Times New Roman"/>
      <w:bCs/>
      <w:i/>
      <w:iCs/>
      <w:color w:val="548DD4" w:themeColor="text2" w:themeTint="99"/>
      <w:sz w:val="20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  <w:rPr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81D57"/>
    <w:pPr>
      <w:tabs>
        <w:tab w:val="center" w:pos="4536"/>
        <w:tab w:val="right" w:pos="9072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3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  <w:rPr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o-RO" w:eastAsia="ro-RO"/>
    </w:rPr>
  </w:style>
  <w:style w:type="character" w:customStyle="1" w:styleId="SubtitleChar">
    <w:name w:val="Subtitle Char"/>
    <w:basedOn w:val="DefaultParagraphFont"/>
    <w:link w:val="Subtitle"/>
    <w:qFormat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36421A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163545"/>
    <w:pPr>
      <w:spacing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163545"/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6354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3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545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545"/>
    <w:rPr>
      <w:rFonts w:asciiTheme="minorHAnsi" w:eastAsiaTheme="minorHAnsi" w:hAnsiTheme="minorHAnsi" w:cstheme="minorBidi"/>
      <w:kern w:val="2"/>
      <w:sz w:val="20"/>
      <w:szCs w:val="20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545"/>
    <w:rPr>
      <w:rFonts w:asciiTheme="minorHAnsi" w:eastAsiaTheme="minorHAnsi" w:hAnsiTheme="minorHAnsi" w:cstheme="minorBidi"/>
      <w:b/>
      <w:bCs/>
      <w:kern w:val="2"/>
      <w:sz w:val="20"/>
      <w:szCs w:val="20"/>
      <w:lang w:val="en-GB"/>
      <w14:ligatures w14:val="standardContextual"/>
    </w:rPr>
  </w:style>
  <w:style w:type="numbering" w:customStyle="1" w:styleId="CurrentList1">
    <w:name w:val="Current List1"/>
    <w:uiPriority w:val="99"/>
    <w:rsid w:val="00163545"/>
    <w:pPr>
      <w:numPr>
        <w:numId w:val="4"/>
      </w:numPr>
    </w:pPr>
  </w:style>
  <w:style w:type="numbering" w:customStyle="1" w:styleId="CurrentList2">
    <w:name w:val="Current List2"/>
    <w:uiPriority w:val="99"/>
    <w:rsid w:val="00163545"/>
    <w:pPr>
      <w:numPr>
        <w:numId w:val="5"/>
      </w:numPr>
    </w:pPr>
  </w:style>
  <w:style w:type="numbering" w:customStyle="1" w:styleId="CurrentList3">
    <w:name w:val="Current List3"/>
    <w:uiPriority w:val="99"/>
    <w:rsid w:val="00163545"/>
    <w:pPr>
      <w:numPr>
        <w:numId w:val="6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16354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C5A8F"/>
    <w:pPr>
      <w:tabs>
        <w:tab w:val="left" w:pos="480"/>
        <w:tab w:val="right" w:leader="dot" w:pos="9344"/>
      </w:tabs>
      <w:spacing w:before="120"/>
      <w:jc w:val="both"/>
    </w:pPr>
    <w:rPr>
      <w:rFonts w:asciiTheme="minorHAnsi" w:hAnsiTheme="minorHAnsi" w:cstheme="minorHAnsi"/>
      <w:b/>
      <w:bCs/>
      <w:i/>
      <w:iCs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63545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  <w:lang w:val="ro-RO" w:eastAsia="ro-RO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63545"/>
    <w:pPr>
      <w:ind w:left="48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163545"/>
    <w:pPr>
      <w:ind w:left="72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163545"/>
    <w:pPr>
      <w:ind w:left="96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163545"/>
    <w:pPr>
      <w:ind w:left="120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163545"/>
    <w:pPr>
      <w:ind w:left="144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163545"/>
    <w:pPr>
      <w:ind w:left="1680"/>
    </w:pPr>
    <w:rPr>
      <w:rFonts w:asciiTheme="minorHAnsi" w:hAnsiTheme="minorHAnsi" w:cstheme="minorHAnsi"/>
      <w:sz w:val="20"/>
      <w:szCs w:val="20"/>
      <w:lang w:val="ro-RO" w:eastAsia="ro-RO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163545"/>
    <w:pPr>
      <w:ind w:left="1920"/>
    </w:pPr>
    <w:rPr>
      <w:rFonts w:asciiTheme="minorHAnsi" w:hAnsiTheme="minorHAnsi" w:cstheme="minorHAnsi"/>
      <w:sz w:val="20"/>
      <w:szCs w:val="20"/>
      <w:lang w:val="ro-RO" w:eastAsia="ro-RO"/>
    </w:rPr>
  </w:style>
  <w:style w:type="numbering" w:customStyle="1" w:styleId="CurrentList4">
    <w:name w:val="Current List4"/>
    <w:uiPriority w:val="99"/>
    <w:rsid w:val="00604ABA"/>
    <w:pPr>
      <w:numPr>
        <w:numId w:val="9"/>
      </w:numPr>
    </w:pPr>
  </w:style>
  <w:style w:type="numbering" w:customStyle="1" w:styleId="CurrentList5">
    <w:name w:val="Current List5"/>
    <w:uiPriority w:val="99"/>
    <w:rsid w:val="00604ABA"/>
    <w:pPr>
      <w:numPr>
        <w:numId w:val="10"/>
      </w:numPr>
    </w:pPr>
  </w:style>
  <w:style w:type="numbering" w:customStyle="1" w:styleId="CurrentList6">
    <w:name w:val="Current List6"/>
    <w:uiPriority w:val="99"/>
    <w:rsid w:val="00604ABA"/>
    <w:pPr>
      <w:numPr>
        <w:numId w:val="12"/>
      </w:numPr>
    </w:pPr>
  </w:style>
  <w:style w:type="numbering" w:customStyle="1" w:styleId="CurrentList7">
    <w:name w:val="Current List7"/>
    <w:uiPriority w:val="99"/>
    <w:rsid w:val="00A37352"/>
    <w:pPr>
      <w:numPr>
        <w:numId w:val="13"/>
      </w:numPr>
    </w:pPr>
  </w:style>
  <w:style w:type="numbering" w:customStyle="1" w:styleId="CurrentList8">
    <w:name w:val="Current List8"/>
    <w:uiPriority w:val="99"/>
    <w:rsid w:val="00A37352"/>
    <w:pPr>
      <w:numPr>
        <w:numId w:val="14"/>
      </w:numPr>
    </w:pPr>
  </w:style>
  <w:style w:type="numbering" w:customStyle="1" w:styleId="CurrentList9">
    <w:name w:val="Current List9"/>
    <w:uiPriority w:val="99"/>
    <w:rsid w:val="00A37352"/>
    <w:pPr>
      <w:numPr>
        <w:numId w:val="15"/>
      </w:numPr>
    </w:pPr>
  </w:style>
  <w:style w:type="numbering" w:customStyle="1" w:styleId="CurrentList10">
    <w:name w:val="Current List10"/>
    <w:uiPriority w:val="99"/>
    <w:rsid w:val="00A37352"/>
    <w:pPr>
      <w:numPr>
        <w:numId w:val="16"/>
      </w:numPr>
    </w:pPr>
  </w:style>
  <w:style w:type="numbering" w:customStyle="1" w:styleId="CurrentList11">
    <w:name w:val="Current List11"/>
    <w:uiPriority w:val="99"/>
    <w:rsid w:val="00BF18FB"/>
    <w:pPr>
      <w:numPr>
        <w:numId w:val="18"/>
      </w:numPr>
    </w:pPr>
  </w:style>
  <w:style w:type="numbering" w:customStyle="1" w:styleId="CurrentList12">
    <w:name w:val="Current List12"/>
    <w:uiPriority w:val="99"/>
    <w:rsid w:val="00BF18FB"/>
    <w:pPr>
      <w:numPr>
        <w:numId w:val="19"/>
      </w:numPr>
    </w:pPr>
  </w:style>
  <w:style w:type="numbering" w:customStyle="1" w:styleId="CurrentList13">
    <w:name w:val="Current List13"/>
    <w:uiPriority w:val="99"/>
    <w:rsid w:val="00BF18FB"/>
    <w:pPr>
      <w:numPr>
        <w:numId w:val="20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2E74A2"/>
  </w:style>
  <w:style w:type="character" w:styleId="FootnoteReference">
    <w:name w:val="footnote reference"/>
    <w:basedOn w:val="DefaultParagraphFont"/>
    <w:uiPriority w:val="99"/>
    <w:semiHidden/>
    <w:unhideWhenUsed/>
    <w:rsid w:val="003623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du@e-uvt.ro" TargetMode="External"/><Relationship Id="rId2" Type="http://schemas.openxmlformats.org/officeDocument/2006/relationships/hyperlink" Target="http://www.uvt.ro" TargetMode="External"/><Relationship Id="rId1" Type="http://schemas.openxmlformats.org/officeDocument/2006/relationships/hyperlink" Target="mailto:edu@e-uvt.ro" TargetMode="External"/><Relationship Id="rId5" Type="http://schemas.openxmlformats.org/officeDocument/2006/relationships/hyperlink" Target="Website:%20http://www.uvt.ro/" TargetMode="External"/><Relationship Id="rId4" Type="http://schemas.openxmlformats.org/officeDocument/2006/relationships/hyperlink" Target="http://www.uv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Evoluția numărului de studenți înmatriculați în anul I de studii la programul</a:t>
            </a:r>
            <a:r>
              <a:rPr lang="en-US" sz="1000" baseline="0"/>
              <a:t> de studii universitare de licență </a:t>
            </a:r>
            <a:r>
              <a:rPr lang="en-US" sz="1000" i="1" baseline="0"/>
              <a:t>Artele spectacolului (actorie)</a:t>
            </a:r>
            <a:endParaRPr lang="en-US" sz="1000" i="1"/>
          </a:p>
        </c:rich>
      </c:tx>
      <c:layout>
        <c:manualLayout>
          <c:xMode val="edge"/>
          <c:yMode val="edge"/>
          <c:x val="0.1221216041397154"/>
          <c:y val="2.94031167303734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Capacitate de școlarizare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Pt>
            <c:idx val="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0-D8E9-4549-AA8C-571425C1C6DC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E9-4549-AA8C-571425C1C6D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E9-4549-AA8C-571425C1C6D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E9-4549-AA8C-571425C1C6DC}"/>
                </c:ext>
              </c:extLst>
            </c:dLbl>
            <c:dLbl>
              <c:idx val="4"/>
              <c:layout>
                <c:manualLayout>
                  <c:x val="-3.0718569916500058E-2"/>
                  <c:y val="-4.9941309526841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EC-2F48-9FC2-9891FE29888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E9-4549-AA8C-571425C1C6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  <c:pt idx="6">
                  <c:v>2024-2025</c:v>
                </c:pt>
                <c:pt idx="7">
                  <c:v>2025-2026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14</c:v>
                </c:pt>
                <c:pt idx="1">
                  <c:v>14</c:v>
                </c:pt>
                <c:pt idx="2">
                  <c:v>14</c:v>
                </c:pt>
                <c:pt idx="3">
                  <c:v>14</c:v>
                </c:pt>
                <c:pt idx="4">
                  <c:v>14</c:v>
                </c:pt>
                <c:pt idx="5">
                  <c:v>14</c:v>
                </c:pt>
                <c:pt idx="6">
                  <c:v>14</c:v>
                </c:pt>
                <c:pt idx="7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8E9-4549-AA8C-571425C1C6D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Studenți înmatriculați în anul I de studii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3070680936140198E-2"/>
                  <c:y val="7.94324040868017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EC-2F48-9FC2-9891FE298882}"/>
                </c:ext>
              </c:extLst>
            </c:dLbl>
            <c:dLbl>
              <c:idx val="1"/>
              <c:layout>
                <c:manualLayout>
                  <c:x val="-3.0718569916500058E-2"/>
                  <c:y val="6.7671157394652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EC-2F48-9FC2-9891FE298882}"/>
                </c:ext>
              </c:extLst>
            </c:dLbl>
            <c:dLbl>
              <c:idx val="2"/>
              <c:layout>
                <c:manualLayout>
                  <c:x val="-3.0718569916500016E-2"/>
                  <c:y val="-4.406068618076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EC-2F48-9FC2-9891FE298882}"/>
                </c:ext>
              </c:extLst>
            </c:dLbl>
            <c:dLbl>
              <c:idx val="3"/>
              <c:layout>
                <c:manualLayout>
                  <c:x val="-3.0718569916500058E-2"/>
                  <c:y val="-4.9941309526841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EC-2F48-9FC2-9891FE298882}"/>
                </c:ext>
              </c:extLst>
            </c:dLbl>
            <c:dLbl>
              <c:idx val="4"/>
              <c:layout>
                <c:manualLayout>
                  <c:x val="-2.8366458896859931E-2"/>
                  <c:y val="7.35517807407270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9D-4C4C-9650-30CAC9C22EA8}"/>
                </c:ext>
              </c:extLst>
            </c:dLbl>
            <c:dLbl>
              <c:idx val="5"/>
              <c:layout>
                <c:manualLayout>
                  <c:x val="-2.3662236857579677E-2"/>
                  <c:y val="7.35517807407270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EC-2F48-9FC2-9891FE298882}"/>
                </c:ext>
              </c:extLst>
            </c:dLbl>
            <c:dLbl>
              <c:idx val="6"/>
              <c:layout>
                <c:manualLayout>
                  <c:x val="-3.0718569916500058E-2"/>
                  <c:y val="7.35517807407270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EC-2F48-9FC2-9891FE298882}"/>
                </c:ext>
              </c:extLst>
            </c:dLbl>
            <c:dLbl>
              <c:idx val="7"/>
              <c:layout>
                <c:manualLayout>
                  <c:x val="-9.549570739739088E-3"/>
                  <c:y val="3.8268040664278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9D-4C4C-9650-30CAC9C22E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  <c:pt idx="6">
                  <c:v>2024-2025</c:v>
                </c:pt>
                <c:pt idx="7">
                  <c:v>2025-2026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12</c:v>
                </c:pt>
                <c:pt idx="1">
                  <c:v>13</c:v>
                </c:pt>
                <c:pt idx="2">
                  <c:v>14</c:v>
                </c:pt>
                <c:pt idx="3">
                  <c:v>10</c:v>
                </c:pt>
                <c:pt idx="4">
                  <c:v>15</c:v>
                </c:pt>
                <c:pt idx="5">
                  <c:v>14</c:v>
                </c:pt>
                <c:pt idx="6">
                  <c:v>14</c:v>
                </c:pt>
                <c:pt idx="7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8E9-4549-AA8C-571425C1C6D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4066911"/>
        <c:axId val="94056543"/>
      </c:lineChart>
      <c:catAx>
        <c:axId val="940669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94056543"/>
        <c:crosses val="autoZero"/>
        <c:auto val="1"/>
        <c:lblAlgn val="ctr"/>
        <c:lblOffset val="100"/>
        <c:noMultiLvlLbl val="0"/>
      </c:catAx>
      <c:valAx>
        <c:axId val="94056543"/>
        <c:scaling>
          <c:orientation val="minMax"/>
          <c:max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94066911"/>
        <c:crosses val="autoZero"/>
        <c:crossBetween val="between"/>
        <c:majorUnit val="5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Procentul studenților înmatriculați în anul I de studii universitare de licență la 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programul </a:t>
            </a:r>
            <a:r>
              <a:rPr lang="en-US" sz="10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Artele spectacolului (actorie)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</a:t>
            </a: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 în funcție de intervalul mediilor obținute</a:t>
            </a:r>
            <a:r>
              <a:rPr lang="en-US" sz="1000" b="1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 la examenul de bacalaureat, pe promoții</a:t>
            </a:r>
            <a:endParaRPr lang="en-US" sz="1000" b="1">
              <a:solidFill>
                <a:schemeClr val="tx1">
                  <a:lumMod val="65000"/>
                  <a:lumOff val="35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Promoția care a început studiile în anul 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0.38</c:v>
                </c:pt>
                <c:pt idx="1">
                  <c:v>0.28000000000000003</c:v>
                </c:pt>
                <c:pt idx="2">
                  <c:v>0.3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47-C74F-966D-FF073A47A1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Promoția care a început studiile în anul 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Sheet1!$C$2:$C$5</c:f>
              <c:numCache>
                <c:formatCode>0%</c:formatCode>
                <c:ptCount val="4"/>
                <c:pt idx="0">
                  <c:v>0.12</c:v>
                </c:pt>
                <c:pt idx="1">
                  <c:v>0.32</c:v>
                </c:pt>
                <c:pt idx="2">
                  <c:v>0.42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47-C74F-966D-FF073A47A18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Promoția care a început studiile în anul 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Sheet1!$D$2:$D$5</c:f>
              <c:numCache>
                <c:formatCode>0%</c:formatCode>
                <c:ptCount val="4"/>
                <c:pt idx="0">
                  <c:v>0.22</c:v>
                </c:pt>
                <c:pt idx="1">
                  <c:v>0.4</c:v>
                </c:pt>
                <c:pt idx="2">
                  <c:v>0.28999999999999998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47-C74F-966D-FF073A47A18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Promoția care a început studiile în anul 2022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Sheet1!$E$2:$E$5</c:f>
              <c:numCache>
                <c:formatCode>0%</c:formatCode>
                <c:ptCount val="4"/>
                <c:pt idx="0">
                  <c:v>0.32</c:v>
                </c:pt>
                <c:pt idx="1">
                  <c:v>0.45</c:v>
                </c:pt>
                <c:pt idx="2">
                  <c:v>0.19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47-C74F-966D-FF073A47A18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Promoția care a început studiile în anul 2023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3.13602508820070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74-7746-A1AE-25E7B16287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Sheet1!$F$2:$F$5</c:f>
              <c:numCache>
                <c:formatCode>0%</c:formatCode>
                <c:ptCount val="4"/>
                <c:pt idx="0">
                  <c:v>0.19</c:v>
                </c:pt>
                <c:pt idx="1">
                  <c:v>0.31</c:v>
                </c:pt>
                <c:pt idx="2">
                  <c:v>0.41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47-C74F-966D-FF073A47A18A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Promoția care a început studiile în anul 2024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7.0563330589203813E-3"/>
                  <c:y val="2.35201881615052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74-7746-A1AE-25E7B16287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Sheet1!$G$2:$G$5</c:f>
              <c:numCache>
                <c:formatCode>0.00%</c:formatCode>
                <c:ptCount val="4"/>
                <c:pt idx="0">
                  <c:v>0.35714285714285715</c:v>
                </c:pt>
                <c:pt idx="1">
                  <c:v>0.35714285714285715</c:v>
                </c:pt>
                <c:pt idx="2">
                  <c:v>0.35714285714285715</c:v>
                </c:pt>
                <c:pt idx="3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74-7746-A1AE-25E7B1628718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Promoția care a început studiile în anul 2025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Sheet1!$H$2:$H$5</c:f>
              <c:numCache>
                <c:formatCode>0.00%</c:formatCode>
                <c:ptCount val="4"/>
                <c:pt idx="0">
                  <c:v>0.21428571428571427</c:v>
                </c:pt>
                <c:pt idx="1">
                  <c:v>0.2857142857142857</c:v>
                </c:pt>
                <c:pt idx="2">
                  <c:v>0.2857142857142857</c:v>
                </c:pt>
                <c:pt idx="3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74-7746-A1AE-25E7B16287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75014207"/>
        <c:axId val="1975103119"/>
      </c:barChart>
      <c:catAx>
        <c:axId val="1975014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103119"/>
        <c:crosses val="autoZero"/>
        <c:auto val="1"/>
        <c:lblAlgn val="ctr"/>
        <c:lblOffset val="100"/>
        <c:noMultiLvlLbl val="0"/>
      </c:catAx>
      <c:valAx>
        <c:axId val="1975103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014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Procentul studenților înmatriculați în anul I de studii universitare de licență la 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programul </a:t>
            </a:r>
            <a:r>
              <a:rPr lang="en-US" sz="10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Artele spectacolului (actorie)</a:t>
            </a:r>
            <a:r>
              <a:rPr lang="en-US"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</a:t>
            </a:r>
            <a:r>
              <a:rPr lang="en-US" sz="1000" b="1">
                <a:solidFill>
                  <a:schemeClr val="tx1">
                    <a:lumMod val="65000"/>
                    <a:lumOff val="35000"/>
                  </a:schemeClr>
                </a:solidFill>
              </a:rPr>
              <a:t> în funcție de intervalul mediilor de admitere, pe promoții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Promoția care a început studiile în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F9-B642-82D8-312D69A1AA88}"/>
                </c:ext>
              </c:extLst>
            </c:dLbl>
            <c:dLbl>
              <c:idx val="1"/>
              <c:layout>
                <c:manualLayout>
                  <c:x val="-2.8225332235681525E-2"/>
                  <c:y val="-2.646085997794936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F9-B642-82D8-312D69A1AA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0.13333333333333333</c:v>
                </c:pt>
                <c:pt idx="2">
                  <c:v>0.33333333333333331</c:v>
                </c:pt>
                <c:pt idx="3">
                  <c:v>0.53333333333333333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25-604C-9C66-76201A9C40C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Promoția care a început studiile în 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Sheet1!$C$2:$C$5</c:f>
              <c:numCache>
                <c:formatCode>0.00%</c:formatCode>
                <c:ptCount val="4"/>
                <c:pt idx="0">
                  <c:v>0.14285714285714285</c:v>
                </c:pt>
                <c:pt idx="1">
                  <c:v>0.14285714285714285</c:v>
                </c:pt>
                <c:pt idx="2">
                  <c:v>0.5</c:v>
                </c:pt>
                <c:pt idx="3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25-604C-9C66-76201A9C40C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Promoția care a început studiile în 2024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F9-B642-82D8-312D69A1AA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Sheet1!$D$2:$D$5</c:f>
              <c:numCache>
                <c:formatCode>0.00%</c:formatCode>
                <c:ptCount val="4"/>
                <c:pt idx="0" formatCode="0%">
                  <c:v>0</c:v>
                </c:pt>
                <c:pt idx="1">
                  <c:v>0.26666666666666666</c:v>
                </c:pt>
                <c:pt idx="2">
                  <c:v>0.2</c:v>
                </c:pt>
                <c:pt idx="3">
                  <c:v>0.53333333333333333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9A-9F49-97C0-B05D53C8B1E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Promoția care a început studiile în 2025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6,00-6,99</c:v>
                </c:pt>
                <c:pt idx="1">
                  <c:v>7,00-7,99</c:v>
                </c:pt>
                <c:pt idx="2">
                  <c:v>8,00-8,99</c:v>
                </c:pt>
                <c:pt idx="3">
                  <c:v>9,00-10,00</c:v>
                </c:pt>
              </c:strCache>
            </c:strRef>
          </c:cat>
          <c:val>
            <c:numRef>
              <c:f>Sheet1!$E$2:$E$5</c:f>
              <c:numCache>
                <c:formatCode>0.00%</c:formatCode>
                <c:ptCount val="4"/>
                <c:pt idx="0">
                  <c:v>7.1428571428571425E-2</c:v>
                </c:pt>
                <c:pt idx="1">
                  <c:v>0.14285714285714285</c:v>
                </c:pt>
                <c:pt idx="2">
                  <c:v>0.5714285714285714</c:v>
                </c:pt>
                <c:pt idx="3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9A-9F49-97C0-B05D53C8B1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75014207"/>
        <c:axId val="1975103119"/>
      </c:barChart>
      <c:catAx>
        <c:axId val="1975014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103119"/>
        <c:crosses val="autoZero"/>
        <c:auto val="1"/>
        <c:lblAlgn val="ctr"/>
        <c:lblOffset val="100"/>
        <c:noMultiLvlLbl val="0"/>
      </c:catAx>
      <c:valAx>
        <c:axId val="1975103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975014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Repartizarea studenților înmatriculați în anul universitar 2025-2026 în anul I de studii universitare de licență la programul </a:t>
            </a:r>
            <a:r>
              <a:rPr lang="en-US" sz="1200" b="1" i="1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Artele spectacolului (actorie)</a:t>
            </a: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 în funcție de domeniul studiilor liceale absolvite</a:t>
            </a:r>
          </a:p>
          <a:p>
            <a:pPr>
              <a:defRPr sz="1200" cap="none"/>
            </a:pPr>
            <a:endParaRPr lang="en-US"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Număr studenți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C7-604F-B412-BAB0719E6BF8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C7-604F-B412-BAB0719E6BF8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C7-604F-B412-BAB0719E6BF8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C7-604F-B412-BAB0719E6BF8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9C7-604F-B412-BAB0719E6BF8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9C7-604F-B412-BAB0719E6BF8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9C7-604F-B412-BAB0719E6BF8}"/>
              </c:ext>
            </c:extLst>
          </c:dPt>
          <c:dLbls>
            <c:dLbl>
              <c:idx val="0"/>
              <c:layout>
                <c:manualLayout>
                  <c:x val="9.1080460968868959E-2"/>
                  <c:y val="-0.1552301993296877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C7-604F-B412-BAB0719E6BF8}"/>
                </c:ext>
              </c:extLst>
            </c:dLbl>
            <c:dLbl>
              <c:idx val="1"/>
              <c:layout>
                <c:manualLayout>
                  <c:x val="8.2888182023604665E-2"/>
                  <c:y val="-0.182109636189637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9C7-604F-B412-BAB0719E6BF8}"/>
                </c:ext>
              </c:extLst>
            </c:dLbl>
            <c:dLbl>
              <c:idx val="2"/>
              <c:layout>
                <c:manualLayout>
                  <c:x val="0.16472979784811667"/>
                  <c:y val="-6.643674744396587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C7-604F-B412-BAB0719E6BF8}"/>
                </c:ext>
              </c:extLst>
            </c:dLbl>
            <c:dLbl>
              <c:idx val="3"/>
              <c:layout>
                <c:manualLayout>
                  <c:x val="-0.20191693915355555"/>
                  <c:y val="6.27721146781153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9C7-604F-B412-BAB0719E6BF8}"/>
                </c:ext>
              </c:extLst>
            </c:dLbl>
            <c:dLbl>
              <c:idx val="4"/>
              <c:layout>
                <c:manualLayout>
                  <c:x val="-0.15338235038500983"/>
                  <c:y val="-6.0073920465357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C7-604F-B412-BAB0719E6BF8}"/>
                </c:ext>
              </c:extLst>
            </c:dLbl>
            <c:dLbl>
              <c:idx val="5"/>
              <c:layout>
                <c:manualLayout>
                  <c:x val="-0.12726842919469505"/>
                  <c:y val="-8.20125478670431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9C7-604F-B412-BAB0719E6BF8}"/>
                </c:ext>
              </c:extLst>
            </c:dLbl>
            <c:dLbl>
              <c:idx val="6"/>
              <c:layout>
                <c:manualLayout>
                  <c:x val="0.15751383567475513"/>
                  <c:y val="3.57142857142857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9C7-604F-B412-BAB0719E6BF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Artistic</c:v>
                </c:pt>
                <c:pt idx="1">
                  <c:v>Arte vizuale</c:v>
                </c:pt>
                <c:pt idx="2">
                  <c:v>Coregrafie</c:v>
                </c:pt>
                <c:pt idx="3">
                  <c:v>Umanist</c:v>
                </c:pt>
                <c:pt idx="4">
                  <c:v>Teatru</c:v>
                </c:pt>
                <c:pt idx="5">
                  <c:v>Alte domenii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9C7-604F-B412-BAB0719E6BF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36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Repartizarea studenților înmatriculați în anul universitar 2025-2026 în anul I de studii universitare de licență la programul </a:t>
            </a:r>
            <a:r>
              <a:rPr lang="en-US" sz="1200" b="1" i="1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Artele spectacolului (actorie)</a:t>
            </a: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 în funcție de nivelul ultimelor studii absolvite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Număr studenți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53A-AF4A-87FF-38A148413112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53A-AF4A-87FF-38A148413112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53A-AF4A-87FF-38A148413112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53A-AF4A-87FF-38A148413112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53A-AF4A-87FF-38A148413112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53A-AF4A-87FF-38A1484131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53A-AF4A-87FF-38A148413112}"/>
              </c:ext>
            </c:extLst>
          </c:dPt>
          <c:dLbls>
            <c:dLbl>
              <c:idx val="0"/>
              <c:layout>
                <c:manualLayout>
                  <c:x val="-6.6711954463036585E-2"/>
                  <c:y val="7.05536256724303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3A-AF4A-87FF-38A148413112}"/>
                </c:ext>
              </c:extLst>
            </c:dLbl>
            <c:dLbl>
              <c:idx val="1"/>
              <c:layout>
                <c:manualLayout>
                  <c:x val="6.7910144971455061E-2"/>
                  <c:y val="-7.27429048437211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3A-AF4A-87FF-38A148413112}"/>
                </c:ext>
              </c:extLst>
            </c:dLbl>
            <c:dLbl>
              <c:idx val="2"/>
              <c:layout>
                <c:manualLayout>
                  <c:x val="-9.7914005959982967E-2"/>
                  <c:y val="0.162698412698412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3A-AF4A-87FF-38A148413112}"/>
                </c:ext>
              </c:extLst>
            </c:dLbl>
            <c:dLbl>
              <c:idx val="3"/>
              <c:layout>
                <c:manualLayout>
                  <c:x val="-0.20191690278612542"/>
                  <c:y val="0.239169943294957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3A-AF4A-87FF-38A148413112}"/>
                </c:ext>
              </c:extLst>
            </c:dLbl>
            <c:dLbl>
              <c:idx val="4"/>
              <c:layout>
                <c:manualLayout>
                  <c:x val="-0.32417274011370772"/>
                  <c:y val="0.176299448448276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3A-AF4A-87FF-38A148413112}"/>
                </c:ext>
              </c:extLst>
            </c:dLbl>
            <c:dLbl>
              <c:idx val="5"/>
              <c:layout>
                <c:manualLayout>
                  <c:x val="-0.36531308345917951"/>
                  <c:y val="1.64943278110775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3A-AF4A-87FF-38A148413112}"/>
                </c:ext>
              </c:extLst>
            </c:dLbl>
            <c:dLbl>
              <c:idx val="6"/>
              <c:layout>
                <c:manualLayout>
                  <c:x val="0.15751383567475513"/>
                  <c:y val="3.57142857142857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53A-AF4A-87FF-38A14841311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Studii preuniversitare</c:v>
                </c:pt>
                <c:pt idx="1">
                  <c:v>Studii universitare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53A-AF4A-87FF-38A14841311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85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Repartizarea studenților înmatriculați în anul universitar 2025-2026 în anul I de studii universitare de licență la programul </a:t>
            </a:r>
            <a:r>
              <a:rPr lang="en-US" sz="1200" b="1" i="1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Artele spectacolului (actorie)</a:t>
            </a:r>
            <a:r>
              <a:rPr lang="en-US"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, în funcție de anul promovării examenului de bacalaureat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Număr studenți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E5F-A640-9D6C-7EEDCE1BF143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E5F-A640-9D6C-7EEDCE1BF143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E5F-A640-9D6C-7EEDCE1BF143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E5F-A640-9D6C-7EEDCE1BF143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E5F-A640-9D6C-7EEDCE1BF143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E5F-A640-9D6C-7EEDCE1BF143}"/>
              </c:ext>
            </c:extLst>
          </c:dPt>
          <c:dPt>
            <c:idx val="6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tx1">
                    <a:lumMod val="65000"/>
                    <a:lumOff val="35000"/>
                  </a:schemeClr>
                </a:solidFill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E5F-A640-9D6C-7EEDCE1BF143}"/>
              </c:ext>
            </c:extLst>
          </c:dPt>
          <c:dLbls>
            <c:dLbl>
              <c:idx val="0"/>
              <c:layout>
                <c:manualLayout>
                  <c:x val="0.16109927583143885"/>
                  <c:y val="-3.29663422722655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5F-A640-9D6C-7EEDCE1BF143}"/>
                </c:ext>
              </c:extLst>
            </c:dLbl>
            <c:dLbl>
              <c:idx val="1"/>
              <c:layout>
                <c:manualLayout>
                  <c:x val="-9.0930767377787144E-2"/>
                  <c:y val="-7.89693460313051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5F-A640-9D6C-7EEDCE1BF143}"/>
                </c:ext>
              </c:extLst>
            </c:dLbl>
            <c:dLbl>
              <c:idx val="2"/>
              <c:layout>
                <c:manualLayout>
                  <c:x val="0.12885627286550941"/>
                  <c:y val="8.17400967106234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5F-A640-9D6C-7EEDCE1BF143}"/>
                </c:ext>
              </c:extLst>
            </c:dLbl>
            <c:dLbl>
              <c:idx val="3"/>
              <c:layout>
                <c:manualLayout>
                  <c:x val="9.1005910983384938E-2"/>
                  <c:y val="0.1663731257730714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5F-A640-9D6C-7EEDCE1BF143}"/>
                </c:ext>
              </c:extLst>
            </c:dLbl>
            <c:dLbl>
              <c:idx val="4"/>
              <c:layout>
                <c:manualLayout>
                  <c:x val="-0.32417274011370772"/>
                  <c:y val="0.1762994484482765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E5F-A640-9D6C-7EEDCE1BF143}"/>
                </c:ext>
              </c:extLst>
            </c:dLbl>
            <c:dLbl>
              <c:idx val="5"/>
              <c:layout>
                <c:manualLayout>
                  <c:x val="-0.36531308345917951"/>
                  <c:y val="1.64943278110775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E5F-A640-9D6C-7EEDCE1BF143}"/>
                </c:ext>
              </c:extLst>
            </c:dLbl>
            <c:dLbl>
              <c:idx val="6"/>
              <c:layout>
                <c:manualLayout>
                  <c:x val="0.15751383567475513"/>
                  <c:y val="3.57142857142857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E5F-A640-9D6C-7EEDCE1BF14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2025</c:v>
                </c:pt>
                <c:pt idx="1">
                  <c:v>2024</c:v>
                </c:pt>
                <c:pt idx="2">
                  <c:v>2017-2023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E5F-A640-9D6C-7EEDCE1BF14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108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cap="none" spc="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Procentele de promovabilitate a studenților de la programul de studii universitare de licență </a:t>
            </a:r>
            <a:r>
              <a:rPr lang="en-US" sz="1200" b="1" i="1" u="none" strike="noStrike" kern="1200" cap="none" spc="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Calibri" panose="020F0502020204030204" pitchFamily="34" charset="0"/>
                <a:cs typeface="Calibri" panose="020F0502020204030204" pitchFamily="34" charset="0"/>
              </a:rPr>
              <a:t>Artele spectacolului (actorie)</a:t>
            </a:r>
          </a:p>
        </c:rich>
      </c:tx>
      <c:layout>
        <c:manualLayout>
          <c:xMode val="edge"/>
          <c:yMode val="edge"/>
          <c:x val="0.12256463977245136"/>
          <c:y val="1.8763863431974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Anul 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61-DD4C-AC10-DC6C3BD1566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61-DD4C-AC10-DC6C3BD1566C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61-DD4C-AC10-DC6C3BD1566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61-DD4C-AC10-DC6C3BD1566C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3F-0A43-AB70-E75F7E504E22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61-DD4C-AC10-DC6C3BD1566C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61-DD4C-AC10-DC6C3BD1566C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3F-0A43-AB70-E75F7E504E22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3F-0A43-AB70-E75F7E504E22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C61-DD4C-AC10-DC6C3BD1566C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C61-DD4C-AC10-DC6C3BD1566C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3F-0A43-AB70-E75F7E504E22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3F-0A43-AB70-E75F7E504E22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C61-DD4C-AC10-DC6C3BD1566C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C61-DD4C-AC10-DC6C3BD1566C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C61-DD4C-AC10-DC6C3BD1566C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33F-0A43-AB70-E75F7E504E22}"/>
                </c:ext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33F-0A43-AB70-E75F7E504E22}"/>
                </c:ext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433F-0A43-AB70-E75F7E504E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Sheet1!$A$2:$A$38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Sheet1!$B$2:$B$38</c:f>
              <c:numCache>
                <c:formatCode>General</c:formatCode>
                <c:ptCount val="37"/>
                <c:pt idx="0" formatCode="0%">
                  <c:v>1</c:v>
                </c:pt>
                <c:pt idx="1">
                  <c:v>0</c:v>
                </c:pt>
                <c:pt idx="2">
                  <c:v>0</c:v>
                </c:pt>
                <c:pt idx="6" formatCode="0%">
                  <c:v>1</c:v>
                </c:pt>
                <c:pt idx="7">
                  <c:v>0</c:v>
                </c:pt>
                <c:pt idx="8">
                  <c:v>0</c:v>
                </c:pt>
                <c:pt idx="12" formatCode="0%">
                  <c:v>1</c:v>
                </c:pt>
                <c:pt idx="13">
                  <c:v>0</c:v>
                </c:pt>
                <c:pt idx="14">
                  <c:v>0</c:v>
                </c:pt>
                <c:pt idx="18" formatCode="0%">
                  <c:v>1</c:v>
                </c:pt>
                <c:pt idx="19">
                  <c:v>0</c:v>
                </c:pt>
                <c:pt idx="20">
                  <c:v>0</c:v>
                </c:pt>
                <c:pt idx="24" formatCode="0%">
                  <c:v>1</c:v>
                </c:pt>
                <c:pt idx="25">
                  <c:v>0</c:v>
                </c:pt>
                <c:pt idx="26">
                  <c:v>0</c:v>
                </c:pt>
                <c:pt idx="29" formatCode="0%">
                  <c:v>1</c:v>
                </c:pt>
                <c:pt idx="30">
                  <c:v>0</c:v>
                </c:pt>
                <c:pt idx="35" formatCode="0%">
                  <c:v>1</c:v>
                </c:pt>
                <c:pt idx="3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C61-DD4C-AC10-DC6C3BD1566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Anul II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Sheet1!$A$2:$A$38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Sheet1!$C$2:$C$38</c:f>
              <c:numCache>
                <c:formatCode>0.00%</c:formatCode>
                <c:ptCount val="37"/>
                <c:pt idx="0" formatCode="General">
                  <c:v>0</c:v>
                </c:pt>
                <c:pt idx="1">
                  <c:v>0.94444444444444442</c:v>
                </c:pt>
                <c:pt idx="2" formatCode="General">
                  <c:v>0</c:v>
                </c:pt>
                <c:pt idx="6" formatCode="General">
                  <c:v>0</c:v>
                </c:pt>
                <c:pt idx="7">
                  <c:v>0.94444444444444442</c:v>
                </c:pt>
                <c:pt idx="8" formatCode="General">
                  <c:v>0</c:v>
                </c:pt>
                <c:pt idx="12" formatCode="General">
                  <c:v>0</c:v>
                </c:pt>
                <c:pt idx="13">
                  <c:v>0.68489999999999995</c:v>
                </c:pt>
                <c:pt idx="14" formatCode="General">
                  <c:v>0</c:v>
                </c:pt>
                <c:pt idx="18" formatCode="General">
                  <c:v>0</c:v>
                </c:pt>
                <c:pt idx="19">
                  <c:v>0.78080000000000005</c:v>
                </c:pt>
                <c:pt idx="20" formatCode="General">
                  <c:v>0</c:v>
                </c:pt>
                <c:pt idx="24" formatCode="General">
                  <c:v>0</c:v>
                </c:pt>
                <c:pt idx="25">
                  <c:v>0.77329999999999999</c:v>
                </c:pt>
                <c:pt idx="26" formatCode="General">
                  <c:v>0</c:v>
                </c:pt>
                <c:pt idx="29" formatCode="General">
                  <c:v>0</c:v>
                </c:pt>
                <c:pt idx="30">
                  <c:v>0.75680000000000003</c:v>
                </c:pt>
                <c:pt idx="31" formatCode="General">
                  <c:v>0</c:v>
                </c:pt>
                <c:pt idx="35" formatCode="General">
                  <c:v>0</c:v>
                </c:pt>
                <c:pt idx="36">
                  <c:v>0.73333333333333328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7C61-DD4C-AC10-DC6C3BD1566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Anul III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7C61-DD4C-AC10-DC6C3BD1566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7C61-DD4C-AC10-DC6C3BD1566C}"/>
                </c:ext>
              </c:extLst>
            </c:dLbl>
            <c:dLbl>
              <c:idx val="2"/>
              <c:layout>
                <c:manualLayout>
                  <c:x val="1.9899444599220256E-2"/>
                  <c:y val="3.54547066123027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7C61-DD4C-AC10-DC6C3BD1566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7C61-DD4C-AC10-DC6C3BD1566C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7C61-DD4C-AC10-DC6C3BD1566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7C61-DD4C-AC10-DC6C3BD1566C}"/>
                </c:ext>
              </c:extLst>
            </c:dLbl>
            <c:dLbl>
              <c:idx val="8"/>
              <c:layout>
                <c:manualLayout>
                  <c:x val="2.069108214359611E-2"/>
                  <c:y val="1.41818826449211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433F-0A43-AB70-E75F7E504E2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7C61-DD4C-AC10-DC6C3BD1566C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7C61-DD4C-AC10-DC6C3BD1566C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7C61-DD4C-AC10-DC6C3BD1566C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3F-0A43-AB70-E75F7E504E22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7C61-DD4C-AC10-DC6C3BD1566C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7C61-DD4C-AC10-DC6C3BD1566C}"/>
                </c:ext>
              </c:extLst>
            </c:dLbl>
            <c:dLbl>
              <c:idx val="17"/>
              <c:layout>
                <c:manualLayout>
                  <c:x val="1.6597893191510137E-2"/>
                  <c:y val="1.03561243818108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7C61-DD4C-AC10-DC6C3BD1566C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3F-0A43-AB70-E75F7E504E22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3F-0A43-AB70-E75F7E504E22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7C61-DD4C-AC10-DC6C3BD1566C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7C61-DD4C-AC10-DC6C3BD1566C}"/>
                </c:ext>
              </c:extLst>
            </c:dLbl>
            <c:dLbl>
              <c:idx val="22"/>
              <c:layout>
                <c:manualLayout>
                  <c:x val="1.6394013929785397E-2"/>
                  <c:y val="1.38842864461123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7C61-DD4C-AC10-DC6C3BD1566C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7C61-DD4C-AC10-DC6C3BD1566C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7C61-DD4C-AC10-DC6C3BD1566C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33F-0A43-AB70-E75F7E504E22}"/>
                </c:ext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33F-0A43-AB70-E75F7E504E22}"/>
                </c:ext>
              </c:extLst>
            </c:dLbl>
            <c:dLbl>
              <c:idx val="31"/>
              <c:layout>
                <c:manualLayout>
                  <c:x val="1.580810988934753E-2"/>
                  <c:y val="-2.75679182605551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433F-0A43-AB70-E75F7E504E22}"/>
                </c:ext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33F-0A43-AB70-E75F7E504E22}"/>
                </c:ext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33F-0A43-AB70-E75F7E504E22}"/>
                </c:ext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33F-0A43-AB70-E75F7E504E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Sheet1!$A$2:$A$38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Sheet1!$D$2:$D$38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 formatCode="0.00%">
                  <c:v>0.88888888888888884</c:v>
                </c:pt>
                <c:pt idx="6">
                  <c:v>0</c:v>
                </c:pt>
                <c:pt idx="7">
                  <c:v>0</c:v>
                </c:pt>
                <c:pt idx="8" formatCode="0.00%">
                  <c:v>0.88888888888888884</c:v>
                </c:pt>
                <c:pt idx="12">
                  <c:v>0</c:v>
                </c:pt>
                <c:pt idx="13">
                  <c:v>0</c:v>
                </c:pt>
                <c:pt idx="14" formatCode="0.00%">
                  <c:v>0.61639999999999995</c:v>
                </c:pt>
                <c:pt idx="18">
                  <c:v>0</c:v>
                </c:pt>
                <c:pt idx="19">
                  <c:v>0</c:v>
                </c:pt>
                <c:pt idx="20" formatCode="0.00%">
                  <c:v>0.63009999999999999</c:v>
                </c:pt>
                <c:pt idx="24">
                  <c:v>0</c:v>
                </c:pt>
                <c:pt idx="25">
                  <c:v>0</c:v>
                </c:pt>
                <c:pt idx="26" formatCode="0.00%">
                  <c:v>0.8571428571428571</c:v>
                </c:pt>
                <c:pt idx="29">
                  <c:v>0</c:v>
                </c:pt>
                <c:pt idx="30">
                  <c:v>0</c:v>
                </c:pt>
                <c:pt idx="31" formatCode="0.00%">
                  <c:v>0.86956521739130432</c:v>
                </c:pt>
                <c:pt idx="32">
                  <c:v>0</c:v>
                </c:pt>
                <c:pt idx="3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0-7C61-DD4C-AC10-DC6C3BD1566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Anul IV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2-7C61-DD4C-AC10-DC6C3BD1566C}"/>
              </c:ext>
            </c:extLst>
          </c:dPt>
          <c:dLbls>
            <c:dLbl>
              <c:idx val="3"/>
              <c:layout>
                <c:manualLayout>
                  <c:x val="1.5204198171690364E-2"/>
                  <c:y val="7.09094132246055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7C61-DD4C-AC10-DC6C3BD1566C}"/>
                </c:ext>
              </c:extLst>
            </c:dLbl>
            <c:dLbl>
              <c:idx val="8"/>
              <c:layout>
                <c:manualLayout>
                  <c:x val="1.6394013929785359E-2"/>
                  <c:y val="1.38491109104181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7C61-DD4C-AC10-DC6C3BD1566C}"/>
                </c:ext>
              </c:extLst>
            </c:dLbl>
            <c:dLbl>
              <c:idx val="9"/>
              <c:layout>
                <c:manualLayout>
                  <c:x val="1.3642651496756706E-2"/>
                  <c:y val="6.82958304232682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433F-0A43-AB70-E75F7E504E22}"/>
                </c:ext>
              </c:extLst>
            </c:dLbl>
            <c:dLbl>
              <c:idx val="13"/>
              <c:layout>
                <c:manualLayout>
                  <c:x val="1.6597893191510137E-2"/>
                  <c:y val="1.03388157848820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7C61-DD4C-AC10-DC6C3BD1566C}"/>
                </c:ext>
              </c:extLst>
            </c:dLbl>
            <c:dLbl>
              <c:idx val="15"/>
              <c:layout>
                <c:manualLayout>
                  <c:x val="1.241464928615766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433F-0A43-AB70-E75F7E504E22}"/>
                </c:ext>
              </c:extLst>
            </c:dLbl>
            <c:dLbl>
              <c:idx val="18"/>
              <c:layout>
                <c:manualLayout>
                  <c:x val="1.6394013929785317E-2"/>
                  <c:y val="1.03561243818108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7C61-DD4C-AC10-DC6C3BD1566C}"/>
                </c:ext>
              </c:extLst>
            </c:dLbl>
            <c:dLbl>
              <c:idx val="21"/>
              <c:layout>
                <c:manualLayout>
                  <c:x val="1.4166889555063225E-2"/>
                  <c:y val="1.03913017401660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433F-0A43-AB70-E75F7E504E22}"/>
                </c:ext>
              </c:extLst>
            </c:dLbl>
            <c:dLbl>
              <c:idx val="27"/>
              <c:layout>
                <c:manualLayout>
                  <c:x val="1.9634792852933963E-3"/>
                  <c:y val="7.25426187885376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433F-0A43-AB70-E75F7E504E22}"/>
                </c:ext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33F-0A43-AB70-E75F7E504E22}"/>
                </c:ext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33F-0A43-AB70-E75F7E504E22}"/>
                </c:ext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433F-0A43-AB70-E75F7E504E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Sheet1!$A$2:$A$38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Sheet1!$E$2:$E$38</c:f>
              <c:numCache>
                <c:formatCode>General</c:formatCode>
                <c:ptCount val="37"/>
                <c:pt idx="3" formatCode="0.00%">
                  <c:v>0.77777777777777779</c:v>
                </c:pt>
                <c:pt idx="9" formatCode="0.00%">
                  <c:v>0.77777777777777779</c:v>
                </c:pt>
                <c:pt idx="15" formatCode="0.00%">
                  <c:v>0.84</c:v>
                </c:pt>
                <c:pt idx="21" formatCode="0.00%">
                  <c:v>0.72</c:v>
                </c:pt>
                <c:pt idx="27" formatCode="0.00%">
                  <c:v>0.66666666666666663</c:v>
                </c:pt>
                <c:pt idx="3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7-7C61-DD4C-AC10-DC6C3BD1566C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Absolvenți*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Sheet1!$A$2:$A$38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Sheet1!$F$2:$F$38</c:f>
              <c:numCache>
                <c:formatCode>General</c:formatCode>
                <c:ptCount val="37"/>
                <c:pt idx="4" formatCode="0.00%">
                  <c:v>0.72222222222222221</c:v>
                </c:pt>
                <c:pt idx="10" formatCode="0.00%">
                  <c:v>0.72222222222222221</c:v>
                </c:pt>
                <c:pt idx="16" formatCode="0.00%">
                  <c:v>0.46579999999999999</c:v>
                </c:pt>
                <c:pt idx="22" formatCode="0.00%">
                  <c:v>0.53420000000000001</c:v>
                </c:pt>
                <c:pt idx="28" formatCode="0.0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7C61-DD4C-AC10-DC6C3BD156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100"/>
        <c:axId val="171139951"/>
        <c:axId val="324062879"/>
      </c:barChart>
      <c:lineChart>
        <c:grouping val="standard"/>
        <c:varyColors val="0"/>
        <c:ser>
          <c:idx val="5"/>
          <c:order val="5"/>
          <c:tx>
            <c:strRef>
              <c:f>Sheet1!$G$1</c:f>
              <c:strCache>
                <c:ptCount val="1"/>
                <c:pt idx="0">
                  <c:v>Media FMT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60000"/>
                </a:schemeClr>
              </a:solidFill>
              <a:ln w="9525">
                <a:solidFill>
                  <a:schemeClr val="accent5">
                    <a:lumMod val="60000"/>
                  </a:schemeClr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7C61-DD4C-AC10-DC6C3BD1566C}"/>
                </c:ext>
              </c:extLst>
            </c:dLbl>
            <c:dLbl>
              <c:idx val="1"/>
              <c:layout>
                <c:manualLayout>
                  <c:x val="-8.4833436788744054E-2"/>
                  <c:y val="2.12728239673817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433F-0A43-AB70-E75F7E504E22}"/>
                </c:ext>
              </c:extLst>
            </c:dLbl>
            <c:dLbl>
              <c:idx val="2"/>
              <c:layout>
                <c:manualLayout>
                  <c:x val="-4.3451272501551841E-2"/>
                  <c:y val="2.4818294628611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433F-0A43-AB70-E75F7E504E22}"/>
                </c:ext>
              </c:extLst>
            </c:dLbl>
            <c:dLbl>
              <c:idx val="6"/>
              <c:layout>
                <c:manualLayout>
                  <c:x val="-3.5174839644113366E-2"/>
                  <c:y val="-3.9000177273533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33F-0A43-AB70-E75F7E504E22}"/>
                </c:ext>
              </c:extLst>
            </c:dLbl>
            <c:dLbl>
              <c:idx val="7"/>
              <c:layout>
                <c:manualLayout>
                  <c:x val="-6.0004138216428742E-2"/>
                  <c:y val="3.545470661230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433F-0A43-AB70-E75F7E504E22}"/>
                </c:ext>
              </c:extLst>
            </c:dLbl>
            <c:dLbl>
              <c:idx val="8"/>
              <c:layout>
                <c:manualLayout>
                  <c:x val="-6.4142354645147948E-2"/>
                  <c:y val="3.9000177273532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433F-0A43-AB70-E75F7E504E22}"/>
                </c:ext>
              </c:extLst>
            </c:dLbl>
            <c:dLbl>
              <c:idx val="12"/>
              <c:layout>
                <c:manualLayout>
                  <c:x val="-3.9313056072832607E-2"/>
                  <c:y val="-2.8363765289842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33F-0A43-AB70-E75F7E504E22}"/>
                </c:ext>
              </c:extLst>
            </c:dLbl>
            <c:dLbl>
              <c:idx val="13"/>
              <c:layout>
                <c:manualLayout>
                  <c:x val="-6.6211462859507547E-2"/>
                  <c:y val="5.6727530579684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433F-0A43-AB70-E75F7E504E22}"/>
                </c:ext>
              </c:extLst>
            </c:dLbl>
            <c:dLbl>
              <c:idx val="14"/>
              <c:layout>
                <c:manualLayout>
                  <c:x val="-9.1040761431822922E-2"/>
                  <c:y val="7.0909413224605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433F-0A43-AB70-E75F7E504E22}"/>
                </c:ext>
              </c:extLst>
            </c:dLbl>
            <c:dLbl>
              <c:idx val="16"/>
              <c:layout>
                <c:manualLayout>
                  <c:x val="-1.7882503544312017E-2"/>
                  <c:y val="3.6352991240621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433F-0A43-AB70-E75F7E504E22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433F-0A43-AB70-E75F7E504E22}"/>
                </c:ext>
              </c:extLst>
            </c:dLbl>
            <c:dLbl>
              <c:idx val="19"/>
              <c:layout>
                <c:manualLayout>
                  <c:x val="-8.0051337195186055E-3"/>
                  <c:y val="-3.752772686394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433F-0A43-AB70-E75F7E504E22}"/>
                </c:ext>
              </c:extLst>
            </c:dLbl>
            <c:dLbl>
              <c:idx val="20"/>
              <c:layout>
                <c:manualLayout>
                  <c:x val="-8.1030702941044599E-2"/>
                  <c:y val="-7.5198706799299705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030433928922035E-2"/>
                      <c:h val="3.98441761700353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433F-0A43-AB70-E75F7E504E22}"/>
                </c:ext>
              </c:extLst>
            </c:dLbl>
            <c:dLbl>
              <c:idx val="25"/>
              <c:layout>
                <c:manualLayout>
                  <c:x val="-8.246612998232869E-2"/>
                  <c:y val="-7.25426187885382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433F-0A43-AB70-E75F7E504E22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433F-0A43-AB70-E75F7E504E22}"/>
                </c:ext>
              </c:extLst>
            </c:dLbl>
            <c:dLbl>
              <c:idx val="31"/>
              <c:layout>
                <c:manualLayout>
                  <c:x val="-1.9634792852935403E-3"/>
                  <c:y val="3.62713093942688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433F-0A43-AB70-E75F7E504E22}"/>
                </c:ext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7C61-DD4C-AC10-DC6C3BD1566C}"/>
                </c:ext>
              </c:extLst>
            </c:dLbl>
            <c:dLbl>
              <c:idx val="36"/>
              <c:layout>
                <c:manualLayout>
                  <c:x val="0"/>
                  <c:y val="-1.8009905447996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433F-0A43-AB70-E75F7E504E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Sheet1!$A$2:$A$38</c:f>
              <c:strCache>
                <c:ptCount val="36"/>
                <c:pt idx="0">
                  <c:v>2018-2022</c:v>
                </c:pt>
                <c:pt idx="6">
                  <c:v>2019-2023</c:v>
                </c:pt>
                <c:pt idx="12">
                  <c:v>2020-2024</c:v>
                </c:pt>
                <c:pt idx="18">
                  <c:v>2021-2025</c:v>
                </c:pt>
                <c:pt idx="24">
                  <c:v>2022-2026</c:v>
                </c:pt>
                <c:pt idx="29">
                  <c:v>2023-2027</c:v>
                </c:pt>
                <c:pt idx="35">
                  <c:v>2024-2028</c:v>
                </c:pt>
              </c:strCache>
            </c:strRef>
          </c:cat>
          <c:val>
            <c:numRef>
              <c:f>Sheet1!$G$2:$G$38</c:f>
              <c:numCache>
                <c:formatCode>0.00%</c:formatCode>
                <c:ptCount val="37"/>
                <c:pt idx="0" formatCode="0%">
                  <c:v>1</c:v>
                </c:pt>
                <c:pt idx="1">
                  <c:v>0.89710000000000001</c:v>
                </c:pt>
                <c:pt idx="2">
                  <c:v>0.76470000000000005</c:v>
                </c:pt>
                <c:pt idx="4">
                  <c:v>0.30880000000000002</c:v>
                </c:pt>
                <c:pt idx="6" formatCode="0%">
                  <c:v>1</c:v>
                </c:pt>
                <c:pt idx="7">
                  <c:v>0.8970588235294118</c:v>
                </c:pt>
                <c:pt idx="8">
                  <c:v>0.80879999999999996</c:v>
                </c:pt>
                <c:pt idx="10">
                  <c:v>0.30880000000000002</c:v>
                </c:pt>
                <c:pt idx="12" formatCode="0%">
                  <c:v>1</c:v>
                </c:pt>
                <c:pt idx="13">
                  <c:v>0.86760000000000004</c:v>
                </c:pt>
                <c:pt idx="14">
                  <c:v>0.82350000000000001</c:v>
                </c:pt>
                <c:pt idx="16">
                  <c:v>0.69120000000000004</c:v>
                </c:pt>
                <c:pt idx="18" formatCode="0%">
                  <c:v>1</c:v>
                </c:pt>
                <c:pt idx="19">
                  <c:v>0.9516</c:v>
                </c:pt>
                <c:pt idx="20">
                  <c:v>0.7581</c:v>
                </c:pt>
                <c:pt idx="22">
                  <c:v>0.4355</c:v>
                </c:pt>
                <c:pt idx="24" formatCode="0%">
                  <c:v>1</c:v>
                </c:pt>
                <c:pt idx="25">
                  <c:v>0.67789999999999995</c:v>
                </c:pt>
                <c:pt idx="29" formatCode="0%">
                  <c:v>1</c:v>
                </c:pt>
                <c:pt idx="30">
                  <c:v>0.71040000000000003</c:v>
                </c:pt>
                <c:pt idx="31">
                  <c:v>0.83333333333333337</c:v>
                </c:pt>
                <c:pt idx="35" formatCode="0%">
                  <c:v>1</c:v>
                </c:pt>
                <c:pt idx="36">
                  <c:v>0.90909090909090906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3B-7C61-DD4C-AC10-DC6C3BD156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1139951"/>
        <c:axId val="324062879"/>
      </c:lineChart>
      <c:catAx>
        <c:axId val="171139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324062879"/>
        <c:crosses val="autoZero"/>
        <c:auto val="1"/>
        <c:lblAlgn val="ctr"/>
        <c:lblOffset val="100"/>
        <c:noMultiLvlLbl val="0"/>
      </c:catAx>
      <c:valAx>
        <c:axId val="324062879"/>
        <c:scaling>
          <c:orientation val="minMax"/>
          <c:max val="1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711399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chemeClr val="accent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Procentul studenților înmatriculați pe locuri cu taxă la programul de studii universitare de licență </a:t>
            </a:r>
            <a:r>
              <a:rPr lang="en-US" sz="12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rPr>
              <a:t>Artele spectacolului (actorie)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Anul 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6.9444444444444441E-3"/>
                  <c:y val="-7.27504823315428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52-BE41-A629-A54AA0BA4D9F}"/>
                </c:ext>
              </c:extLst>
            </c:dLbl>
            <c:dLbl>
              <c:idx val="3"/>
              <c:layout>
                <c:manualLayout>
                  <c:x val="7.7414620031449738E-4"/>
                  <c:y val="7.806898992333436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52-BE41-A629-A54AA0BA4D9F}"/>
                </c:ext>
              </c:extLst>
            </c:dLbl>
            <c:dLbl>
              <c:idx val="4"/>
              <c:layout>
                <c:manualLayout>
                  <c:x val="2.70597292279238E-4"/>
                  <c:y val="1.16213655111292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52-BE41-A629-A54AA0BA4D9F}"/>
                </c:ext>
              </c:extLst>
            </c:dLbl>
            <c:dLbl>
              <c:idx val="5"/>
              <c:layout>
                <c:manualLayout>
                  <c:x val="1.4600062571696736E-2"/>
                  <c:y val="-3.63752411657714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52-BE41-A629-A54AA0BA4D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Promoția care a început studiile în anul 2021</c:v>
                </c:pt>
                <c:pt idx="1">
                  <c:v>Promoția care a început studiile în anul 2022</c:v>
                </c:pt>
                <c:pt idx="2">
                  <c:v>Promoția care a început studiile în anul 2023</c:v>
                </c:pt>
                <c:pt idx="3">
                  <c:v>Promoția care a început studiile în anul 2024</c:v>
                </c:pt>
                <c:pt idx="4">
                  <c:v>Promoția care a început studiile în anul 2025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0.1</c:v>
                </c:pt>
                <c:pt idx="1">
                  <c:v>0.13333333333333333</c:v>
                </c:pt>
                <c:pt idx="2" formatCode="0.00%">
                  <c:v>0.2857142857142857</c:v>
                </c:pt>
                <c:pt idx="3">
                  <c:v>0.13333333333333333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52-BE41-A629-A54AA0BA4D9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Anul II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452-BE41-A629-A54AA0BA4D9F}"/>
                </c:ext>
              </c:extLst>
            </c:dLbl>
            <c:dLbl>
              <c:idx val="1"/>
              <c:layout>
                <c:manualLayout>
                  <c:x val="8.2118661465818109E-3"/>
                  <c:y val="1.93723363037582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E452-BE41-A629-A54AA0BA4D9F}"/>
                </c:ext>
              </c:extLst>
            </c:dLbl>
            <c:dLbl>
              <c:idx val="3"/>
              <c:layout>
                <c:manualLayout>
                  <c:x val="1.0264832683227188E-2"/>
                  <c:y val="7.74893452150315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452-BE41-A629-A54AA0BA4D9F}"/>
                </c:ext>
              </c:extLst>
            </c:dLbl>
            <c:dLbl>
              <c:idx val="4"/>
              <c:layout>
                <c:manualLayout>
                  <c:x val="0"/>
                  <c:y val="1.03896103896104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E452-BE41-A629-A54AA0BA4D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Promoția care a început studiile în anul 2021</c:v>
                </c:pt>
                <c:pt idx="1">
                  <c:v>Promoția care a început studiile în anul 2022</c:v>
                </c:pt>
                <c:pt idx="2">
                  <c:v>Promoția care a început studiile în anul 2023</c:v>
                </c:pt>
                <c:pt idx="3">
                  <c:v>Promoția care a început studiile în anul 2024</c:v>
                </c:pt>
                <c:pt idx="4">
                  <c:v>Promoția care a început studiile în anul 2025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 formatCode="0%">
                  <c:v>0</c:v>
                </c:pt>
                <c:pt idx="1">
                  <c:v>7.1428571428571425E-2</c:v>
                </c:pt>
                <c:pt idx="2">
                  <c:v>0.21428571428571427</c:v>
                </c:pt>
                <c:pt idx="3">
                  <c:v>8.3333333333333329E-2</c:v>
                </c:pt>
                <c:pt idx="4" formatCode="0%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E452-BE41-A629-A54AA0BA4D9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Anul III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452-BE41-A629-A54AA0BA4D9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452-BE41-A629-A54AA0BA4D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Promoția care a început studiile în anul 2021</c:v>
                </c:pt>
                <c:pt idx="1">
                  <c:v>Promoția care a început studiile în anul 2022</c:v>
                </c:pt>
                <c:pt idx="2">
                  <c:v>Promoția care a început studiile în anul 2023</c:v>
                </c:pt>
                <c:pt idx="3">
                  <c:v>Promoția care a început studiile în anul 2024</c:v>
                </c:pt>
                <c:pt idx="4">
                  <c:v>Promoția care a început studiile în anul 2025</c:v>
                </c:pt>
              </c:strCache>
            </c:strRef>
          </c:cat>
          <c:val>
            <c:numRef>
              <c:f>Sheet1!$D$2:$D$6</c:f>
              <c:numCache>
                <c:formatCode>0.00%</c:formatCode>
                <c:ptCount val="5"/>
                <c:pt idx="0" formatCode="0%">
                  <c:v>0.1</c:v>
                </c:pt>
                <c:pt idx="1">
                  <c:v>0.14285714285714285</c:v>
                </c:pt>
                <c:pt idx="2">
                  <c:v>0.30769230769230771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452-BE41-A629-A54AA0BA4D9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Anul IV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452-BE41-A629-A54AA0BA4D9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452-BE41-A629-A54AA0BA4D9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RO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B-E452-BE41-A629-A54AA0BA4D9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452-BE41-A629-A54AA0BA4D9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452-BE41-A629-A54AA0BA4D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R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Promoția care a început studiile în anul 2021</c:v>
                </c:pt>
                <c:pt idx="1">
                  <c:v>Promoția care a început studiile în anul 2022</c:v>
                </c:pt>
                <c:pt idx="2">
                  <c:v>Promoția care a început studiile în anul 2023</c:v>
                </c:pt>
                <c:pt idx="3">
                  <c:v>Promoția care a început studiile în anul 2024</c:v>
                </c:pt>
                <c:pt idx="4">
                  <c:v>Promoția care a început studiile în anul 2025</c:v>
                </c:pt>
              </c:strCache>
            </c:strRef>
          </c:cat>
          <c:val>
            <c:numRef>
              <c:f>Sheet1!$E$2:$E$6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E452-BE41-A629-A54AA0BA4D9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79481295"/>
        <c:axId val="141499727"/>
      </c:barChart>
      <c:catAx>
        <c:axId val="1279481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41499727"/>
        <c:crosses val="autoZero"/>
        <c:auto val="1"/>
        <c:lblAlgn val="ctr"/>
        <c:lblOffset val="100"/>
        <c:noMultiLvlLbl val="0"/>
      </c:catAx>
      <c:valAx>
        <c:axId val="141499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RO"/>
          </a:p>
        </c:txPr>
        <c:crossAx val="1279481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R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9E7C70-E4F9-AE41-9B9B-C78EDB63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Alexandra Stupinean</cp:lastModifiedBy>
  <cp:revision>15</cp:revision>
  <cp:lastPrinted>2025-12-11T17:08:00Z</cp:lastPrinted>
  <dcterms:created xsi:type="dcterms:W3CDTF">2025-12-11T17:08:00Z</dcterms:created>
  <dcterms:modified xsi:type="dcterms:W3CDTF">2025-12-14T18:43:00Z</dcterms:modified>
</cp:coreProperties>
</file>