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031A" w14:textId="07F37BE8" w:rsidR="002E74A2" w:rsidRPr="00764640" w:rsidRDefault="00163545" w:rsidP="00764640">
      <w:pPr>
        <w:spacing w:line="276" w:lineRule="auto"/>
        <w:jc w:val="center"/>
        <w:rPr>
          <w:rFonts w:ascii="Calibri" w:hAnsi="Calibri" w:cs="Calibri"/>
          <w:b/>
          <w:bCs/>
          <w:sz w:val="36"/>
          <w:szCs w:val="36"/>
        </w:rPr>
      </w:pPr>
      <w:r w:rsidRPr="00764640">
        <w:rPr>
          <w:rFonts w:ascii="Calibri" w:hAnsi="Calibri" w:cs="Calibri"/>
          <w:b/>
          <w:bCs/>
          <w:sz w:val="36"/>
          <w:szCs w:val="36"/>
        </w:rPr>
        <w:t>Analiz</w:t>
      </w:r>
      <w:r w:rsidR="000A74CD" w:rsidRPr="00764640">
        <w:rPr>
          <w:rFonts w:ascii="Calibri" w:hAnsi="Calibri" w:cs="Calibri"/>
          <w:b/>
          <w:bCs/>
          <w:sz w:val="36"/>
          <w:szCs w:val="36"/>
        </w:rPr>
        <w:t>a</w:t>
      </w:r>
      <w:r w:rsidRPr="00764640">
        <w:rPr>
          <w:rFonts w:ascii="Calibri" w:hAnsi="Calibri" w:cs="Calibri"/>
          <w:b/>
          <w:bCs/>
          <w:sz w:val="36"/>
          <w:szCs w:val="36"/>
        </w:rPr>
        <w:t xml:space="preserve"> </w:t>
      </w:r>
      <w:r w:rsidR="000C253F" w:rsidRPr="00764640">
        <w:rPr>
          <w:rFonts w:ascii="Calibri" w:hAnsi="Calibri" w:cs="Calibri"/>
          <w:b/>
          <w:bCs/>
          <w:sz w:val="36"/>
          <w:szCs w:val="36"/>
        </w:rPr>
        <w:t>(</w:t>
      </w:r>
      <w:r w:rsidRPr="00764640">
        <w:rPr>
          <w:rFonts w:ascii="Calibri" w:hAnsi="Calibri" w:cs="Calibri"/>
          <w:b/>
          <w:bCs/>
          <w:sz w:val="36"/>
          <w:szCs w:val="36"/>
        </w:rPr>
        <w:t>audit</w:t>
      </w:r>
      <w:r w:rsidR="000A74CD" w:rsidRPr="00764640">
        <w:rPr>
          <w:rFonts w:ascii="Calibri" w:hAnsi="Calibri" w:cs="Calibri"/>
          <w:b/>
          <w:bCs/>
          <w:sz w:val="36"/>
          <w:szCs w:val="36"/>
        </w:rPr>
        <w:t>ul</w:t>
      </w:r>
      <w:r w:rsidR="000C253F" w:rsidRPr="00764640">
        <w:rPr>
          <w:rFonts w:ascii="Calibri" w:hAnsi="Calibri" w:cs="Calibri"/>
          <w:b/>
          <w:bCs/>
          <w:sz w:val="36"/>
          <w:szCs w:val="36"/>
        </w:rPr>
        <w:t>)</w:t>
      </w:r>
      <w:r w:rsidRPr="00764640">
        <w:rPr>
          <w:rFonts w:ascii="Calibri" w:hAnsi="Calibri" w:cs="Calibri"/>
          <w:b/>
          <w:bCs/>
          <w:sz w:val="36"/>
          <w:szCs w:val="36"/>
        </w:rPr>
        <w:t xml:space="preserve"> program</w:t>
      </w:r>
      <w:r w:rsidR="00C74E84" w:rsidRPr="00764640">
        <w:rPr>
          <w:rFonts w:ascii="Calibri" w:hAnsi="Calibri" w:cs="Calibri"/>
          <w:b/>
          <w:bCs/>
          <w:sz w:val="36"/>
          <w:szCs w:val="36"/>
        </w:rPr>
        <w:t xml:space="preserve">ului </w:t>
      </w:r>
      <w:r w:rsidRPr="00764640">
        <w:rPr>
          <w:rFonts w:ascii="Calibri" w:hAnsi="Calibri" w:cs="Calibri"/>
          <w:b/>
          <w:bCs/>
          <w:sz w:val="36"/>
          <w:szCs w:val="36"/>
        </w:rPr>
        <w:t>de studii universitare</w:t>
      </w:r>
      <w:r w:rsidR="002E74A2" w:rsidRPr="00764640">
        <w:rPr>
          <w:rFonts w:ascii="Calibri" w:hAnsi="Calibri" w:cs="Calibri"/>
          <w:b/>
          <w:bCs/>
          <w:sz w:val="36"/>
          <w:szCs w:val="36"/>
        </w:rPr>
        <w:t xml:space="preserve"> </w:t>
      </w:r>
    </w:p>
    <w:p w14:paraId="564790CD" w14:textId="0983828D" w:rsidR="00163545" w:rsidRPr="00764640" w:rsidRDefault="00362343" w:rsidP="00764640">
      <w:pPr>
        <w:tabs>
          <w:tab w:val="center" w:pos="4677"/>
          <w:tab w:val="left" w:pos="8361"/>
        </w:tabs>
        <w:spacing w:line="276" w:lineRule="auto"/>
        <w:rPr>
          <w:rFonts w:ascii="Calibri" w:hAnsi="Calibri" w:cs="Calibri"/>
          <w:b/>
          <w:bCs/>
          <w:sz w:val="36"/>
          <w:szCs w:val="36"/>
        </w:rPr>
      </w:pPr>
      <w:r w:rsidRPr="00764640">
        <w:rPr>
          <w:rFonts w:ascii="Calibri" w:hAnsi="Calibri" w:cs="Calibri"/>
          <w:b/>
          <w:bCs/>
          <w:sz w:val="36"/>
          <w:szCs w:val="36"/>
        </w:rPr>
        <w:tab/>
      </w:r>
      <w:r w:rsidR="002E74A2" w:rsidRPr="00764640">
        <w:rPr>
          <w:rFonts w:ascii="Calibri" w:hAnsi="Calibri" w:cs="Calibri"/>
          <w:b/>
          <w:bCs/>
          <w:sz w:val="36"/>
          <w:szCs w:val="36"/>
        </w:rPr>
        <w:t xml:space="preserve">de licență </w:t>
      </w:r>
      <w:r w:rsidR="00EB1803" w:rsidRPr="00764640">
        <w:rPr>
          <w:rFonts w:ascii="Calibri" w:hAnsi="Calibri" w:cs="Calibri"/>
          <w:b/>
          <w:bCs/>
          <w:i/>
          <w:iCs/>
          <w:sz w:val="36"/>
          <w:szCs w:val="36"/>
        </w:rPr>
        <w:t>Muzică</w:t>
      </w:r>
      <w:r w:rsidRPr="00764640">
        <w:rPr>
          <w:rFonts w:ascii="Calibri" w:hAnsi="Calibri" w:cs="Calibri"/>
          <w:b/>
          <w:bCs/>
          <w:i/>
          <w:iCs/>
          <w:sz w:val="36"/>
          <w:szCs w:val="36"/>
        </w:rPr>
        <w:tab/>
      </w:r>
    </w:p>
    <w:p w14:paraId="39D77477" w14:textId="77777777" w:rsidR="000C253F" w:rsidRPr="00764640" w:rsidRDefault="000C253F" w:rsidP="00764640">
      <w:pPr>
        <w:spacing w:line="276" w:lineRule="auto"/>
        <w:jc w:val="center"/>
        <w:rPr>
          <w:rFonts w:ascii="Calibri" w:hAnsi="Calibri" w:cs="Calibri"/>
          <w:b/>
          <w:bCs/>
          <w:sz w:val="20"/>
          <w:szCs w:val="20"/>
        </w:rPr>
      </w:pPr>
    </w:p>
    <w:p w14:paraId="2B6AA332" w14:textId="5B482483" w:rsidR="002E74A2" w:rsidRPr="00764640" w:rsidRDefault="002E74A2" w:rsidP="00764640">
      <w:pPr>
        <w:spacing w:line="276" w:lineRule="auto"/>
        <w:jc w:val="center"/>
        <w:rPr>
          <w:rFonts w:ascii="Calibri" w:hAnsi="Calibri" w:cs="Calibri"/>
          <w:b/>
          <w:bCs/>
          <w:sz w:val="32"/>
          <w:szCs w:val="32"/>
          <w:u w:val="single"/>
        </w:rPr>
      </w:pPr>
      <w:r w:rsidRPr="00764640">
        <w:rPr>
          <w:rFonts w:ascii="Calibri" w:hAnsi="Calibri" w:cs="Calibri"/>
          <w:b/>
          <w:bCs/>
          <w:sz w:val="32"/>
          <w:szCs w:val="32"/>
          <w:u w:val="single"/>
        </w:rPr>
        <w:t>Cuprins</w:t>
      </w:r>
    </w:p>
    <w:p w14:paraId="151BE157" w14:textId="77777777" w:rsidR="002E74A2" w:rsidRPr="00764640" w:rsidRDefault="002E74A2" w:rsidP="00764640">
      <w:pPr>
        <w:spacing w:line="276" w:lineRule="auto"/>
        <w:jc w:val="center"/>
        <w:rPr>
          <w:rFonts w:ascii="Calibri" w:hAnsi="Calibri" w:cs="Calibri"/>
          <w:b/>
          <w:bCs/>
          <w:sz w:val="20"/>
          <w:szCs w:val="20"/>
          <w:u w:val="single"/>
        </w:rPr>
      </w:pPr>
    </w:p>
    <w:p w14:paraId="7B676AF1" w14:textId="612C616C" w:rsidR="00045AB3" w:rsidRPr="00764640" w:rsidRDefault="00BF18FB" w:rsidP="00764640">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r w:rsidRPr="00764640">
        <w:rPr>
          <w:rFonts w:ascii="Calibri" w:hAnsi="Calibri" w:cs="Calibri"/>
          <w:caps/>
          <w:sz w:val="20"/>
          <w:szCs w:val="20"/>
        </w:rPr>
        <w:fldChar w:fldCharType="begin"/>
      </w:r>
      <w:r w:rsidRPr="00764640">
        <w:rPr>
          <w:rFonts w:ascii="Calibri" w:hAnsi="Calibri" w:cs="Calibri"/>
          <w:caps/>
          <w:sz w:val="20"/>
          <w:szCs w:val="20"/>
        </w:rPr>
        <w:instrText xml:space="preserve"> TOC \o "1-3" \h \z \u </w:instrText>
      </w:r>
      <w:r w:rsidRPr="00764640">
        <w:rPr>
          <w:rFonts w:ascii="Calibri" w:hAnsi="Calibri" w:cs="Calibri"/>
          <w:caps/>
          <w:sz w:val="20"/>
          <w:szCs w:val="20"/>
        </w:rPr>
        <w:fldChar w:fldCharType="separate"/>
      </w:r>
      <w:hyperlink w:anchor="_Toc215050846" w:history="1">
        <w:r w:rsidR="00045AB3" w:rsidRPr="00764640">
          <w:rPr>
            <w:rStyle w:val="Hyperlink"/>
            <w:rFonts w:ascii="Calibri" w:hAnsi="Calibri" w:cs="Calibri"/>
            <w:noProof/>
          </w:rPr>
          <w:t>1.</w:t>
        </w:r>
        <w:r w:rsidR="00045AB3" w:rsidRPr="00764640">
          <w:rPr>
            <w:rFonts w:ascii="Calibri" w:eastAsiaTheme="minorEastAsia" w:hAnsi="Calibri" w:cs="Calibri"/>
            <w:b w:val="0"/>
            <w:bCs w:val="0"/>
            <w:i w:val="0"/>
            <w:iCs w:val="0"/>
            <w:noProof/>
            <w:kern w:val="2"/>
            <w:lang w:val="en-RO" w:eastAsia="en-US"/>
            <w14:ligatures w14:val="standardContextual"/>
          </w:rPr>
          <w:tab/>
        </w:r>
        <w:r w:rsidR="00045AB3" w:rsidRPr="00764640">
          <w:rPr>
            <w:rStyle w:val="Hyperlink"/>
            <w:rFonts w:ascii="Calibri" w:hAnsi="Calibri" w:cs="Calibri"/>
            <w:noProof/>
          </w:rPr>
          <w:t>Contextul programului de studii universitare</w:t>
        </w:r>
        <w:r w:rsidR="00045AB3" w:rsidRPr="00764640">
          <w:rPr>
            <w:rFonts w:ascii="Calibri" w:hAnsi="Calibri" w:cs="Calibri"/>
            <w:noProof/>
            <w:webHidden/>
          </w:rPr>
          <w:tab/>
        </w:r>
        <w:r w:rsidR="00045AB3" w:rsidRPr="00764640">
          <w:rPr>
            <w:rFonts w:ascii="Calibri" w:hAnsi="Calibri" w:cs="Calibri"/>
            <w:noProof/>
            <w:webHidden/>
          </w:rPr>
          <w:fldChar w:fldCharType="begin"/>
        </w:r>
        <w:r w:rsidR="00045AB3" w:rsidRPr="00764640">
          <w:rPr>
            <w:rFonts w:ascii="Calibri" w:hAnsi="Calibri" w:cs="Calibri"/>
            <w:noProof/>
            <w:webHidden/>
          </w:rPr>
          <w:instrText xml:space="preserve"> PAGEREF _Toc215050846 \h </w:instrText>
        </w:r>
        <w:r w:rsidR="00045AB3" w:rsidRPr="00764640">
          <w:rPr>
            <w:rFonts w:ascii="Calibri" w:hAnsi="Calibri" w:cs="Calibri"/>
            <w:noProof/>
            <w:webHidden/>
          </w:rPr>
        </w:r>
        <w:r w:rsidR="00045AB3" w:rsidRPr="00764640">
          <w:rPr>
            <w:rFonts w:ascii="Calibri" w:hAnsi="Calibri" w:cs="Calibri"/>
            <w:noProof/>
            <w:webHidden/>
          </w:rPr>
          <w:fldChar w:fldCharType="separate"/>
        </w:r>
        <w:r w:rsidR="00B3263C" w:rsidRPr="00764640">
          <w:rPr>
            <w:rFonts w:ascii="Calibri" w:hAnsi="Calibri" w:cs="Calibri"/>
            <w:noProof/>
            <w:webHidden/>
          </w:rPr>
          <w:t>2</w:t>
        </w:r>
        <w:r w:rsidR="00045AB3" w:rsidRPr="00764640">
          <w:rPr>
            <w:rFonts w:ascii="Calibri" w:hAnsi="Calibri" w:cs="Calibri"/>
            <w:noProof/>
            <w:webHidden/>
          </w:rPr>
          <w:fldChar w:fldCharType="end"/>
        </w:r>
      </w:hyperlink>
    </w:p>
    <w:p w14:paraId="497E9629" w14:textId="477C4391" w:rsidR="00045AB3" w:rsidRPr="00764640" w:rsidRDefault="00045AB3" w:rsidP="00764640">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47" w:history="1">
        <w:r w:rsidRPr="00764640">
          <w:rPr>
            <w:rStyle w:val="Hyperlink"/>
            <w:rFonts w:ascii="Calibri" w:hAnsi="Calibri" w:cs="Calibri"/>
            <w:noProof/>
          </w:rPr>
          <w:t>2.</w:t>
        </w:r>
        <w:r w:rsidRPr="00764640">
          <w:rPr>
            <w:rFonts w:ascii="Calibri" w:eastAsiaTheme="minorEastAsia" w:hAnsi="Calibri" w:cs="Calibri"/>
            <w:b w:val="0"/>
            <w:bCs w:val="0"/>
            <w:i w:val="0"/>
            <w:iCs w:val="0"/>
            <w:noProof/>
            <w:kern w:val="2"/>
            <w:lang w:val="en-RO" w:eastAsia="en-US"/>
            <w14:ligatures w14:val="standardContextual"/>
          </w:rPr>
          <w:tab/>
        </w:r>
        <w:r w:rsidRPr="00764640">
          <w:rPr>
            <w:rStyle w:val="Hyperlink"/>
            <w:rFonts w:ascii="Calibri" w:hAnsi="Calibri" w:cs="Calibri"/>
            <w:noProof/>
            <w:lang w:eastAsia="en-US"/>
          </w:rPr>
          <w:t>Date statistice privind procesul de admitere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_Toc215050847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3</w:t>
        </w:r>
        <w:r w:rsidRPr="00764640">
          <w:rPr>
            <w:rFonts w:ascii="Calibri" w:hAnsi="Calibri" w:cs="Calibri"/>
            <w:noProof/>
            <w:webHidden/>
          </w:rPr>
          <w:fldChar w:fldCharType="end"/>
        </w:r>
      </w:hyperlink>
    </w:p>
    <w:p w14:paraId="1853916B" w14:textId="72068BC3"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48" w:history="1">
        <w:r w:rsidRPr="00764640">
          <w:rPr>
            <w:rStyle w:val="Hyperlink"/>
            <w:rFonts w:ascii="Calibri" w:hAnsi="Calibri" w:cs="Calibri"/>
            <w:noProof/>
            <w:lang w:eastAsia="en-US"/>
          </w:rPr>
          <w:t>2.1.</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Evoluția numărului de studenți înmatriculați în anul I</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_Toc215050848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3</w:t>
        </w:r>
        <w:r w:rsidRPr="00764640">
          <w:rPr>
            <w:rFonts w:ascii="Calibri" w:hAnsi="Calibri" w:cs="Calibri"/>
            <w:noProof/>
            <w:webHidden/>
          </w:rPr>
          <w:fldChar w:fldCharType="end"/>
        </w:r>
      </w:hyperlink>
    </w:p>
    <w:p w14:paraId="58FE6646" w14:textId="4DF6973E"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49" w:history="1">
        <w:r w:rsidRPr="00764640">
          <w:rPr>
            <w:rStyle w:val="Hyperlink"/>
            <w:rFonts w:ascii="Calibri" w:hAnsi="Calibri" w:cs="Calibri"/>
            <w:noProof/>
          </w:rPr>
          <w:t>2.2.</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Numărul de candidați la procesul de admitere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_Toc215050849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3</w:t>
        </w:r>
        <w:r w:rsidRPr="00764640">
          <w:rPr>
            <w:rFonts w:ascii="Calibri" w:hAnsi="Calibri" w:cs="Calibri"/>
            <w:noProof/>
            <w:webHidden/>
          </w:rPr>
          <w:fldChar w:fldCharType="end"/>
        </w:r>
      </w:hyperlink>
    </w:p>
    <w:p w14:paraId="32A6724F" w14:textId="2AE2B855"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0" w:history="1">
        <w:r w:rsidRPr="00764640">
          <w:rPr>
            <w:rStyle w:val="Hyperlink"/>
            <w:rFonts w:ascii="Calibri" w:hAnsi="Calibri" w:cs="Calibri"/>
            <w:noProof/>
            <w:lang w:eastAsia="en-US"/>
          </w:rPr>
          <w:t>2.3.</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Medii la examenul de bacalaureat și medii de admitere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_Toc215050850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4</w:t>
        </w:r>
        <w:r w:rsidRPr="00764640">
          <w:rPr>
            <w:rFonts w:ascii="Calibri" w:hAnsi="Calibri" w:cs="Calibri"/>
            <w:noProof/>
            <w:webHidden/>
          </w:rPr>
          <w:fldChar w:fldCharType="end"/>
        </w:r>
      </w:hyperlink>
    </w:p>
    <w:p w14:paraId="367C033D" w14:textId="14A984FE"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1" w:history="1">
        <w:r w:rsidRPr="00764640">
          <w:rPr>
            <w:rStyle w:val="Hyperlink"/>
            <w:rFonts w:ascii="Calibri" w:hAnsi="Calibri" w:cs="Calibri"/>
            <w:noProof/>
          </w:rPr>
          <w:t>2.4.</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Domenii de studii liceale absolvite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_Toc215050851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6</w:t>
        </w:r>
        <w:r w:rsidRPr="00764640">
          <w:rPr>
            <w:rFonts w:ascii="Calibri" w:hAnsi="Calibri" w:cs="Calibri"/>
            <w:noProof/>
            <w:webHidden/>
          </w:rPr>
          <w:fldChar w:fldCharType="end"/>
        </w:r>
      </w:hyperlink>
    </w:p>
    <w:p w14:paraId="4E94FA06" w14:textId="650FC4C5"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2" w:history="1">
        <w:r w:rsidRPr="00764640">
          <w:rPr>
            <w:rStyle w:val="Hyperlink"/>
            <w:rFonts w:ascii="Calibri" w:hAnsi="Calibri" w:cs="Calibri"/>
            <w:noProof/>
          </w:rPr>
          <w:t>2.5.</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Ultimele studii absolvite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_Toc215050852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7</w:t>
        </w:r>
        <w:r w:rsidRPr="00764640">
          <w:rPr>
            <w:rFonts w:ascii="Calibri" w:hAnsi="Calibri" w:cs="Calibri"/>
            <w:noProof/>
            <w:webHidden/>
          </w:rPr>
          <w:fldChar w:fldCharType="end"/>
        </w:r>
      </w:hyperlink>
    </w:p>
    <w:p w14:paraId="4448A13B" w14:textId="7D1469EC"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3" w:history="1">
        <w:r w:rsidRPr="00764640">
          <w:rPr>
            <w:rStyle w:val="Hyperlink"/>
            <w:rFonts w:ascii="Calibri" w:hAnsi="Calibri" w:cs="Calibri"/>
            <w:noProof/>
            <w:lang w:eastAsia="en-US"/>
          </w:rPr>
          <w:t>2.6.</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Anul promovării examenului de bacalaureat</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_Toc215050853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8</w:t>
        </w:r>
        <w:r w:rsidRPr="00764640">
          <w:rPr>
            <w:rFonts w:ascii="Calibri" w:hAnsi="Calibri" w:cs="Calibri"/>
            <w:noProof/>
            <w:webHidden/>
          </w:rPr>
          <w:fldChar w:fldCharType="end"/>
        </w:r>
      </w:hyperlink>
    </w:p>
    <w:p w14:paraId="032DDB9C" w14:textId="486C53BA" w:rsidR="00045AB3" w:rsidRPr="00764640" w:rsidRDefault="00045AB3" w:rsidP="00764640">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55" w:history="1">
        <w:r w:rsidRPr="00764640">
          <w:rPr>
            <w:rStyle w:val="Hyperlink"/>
            <w:rFonts w:ascii="Calibri" w:hAnsi="Calibri" w:cs="Calibri"/>
            <w:noProof/>
          </w:rPr>
          <w:t>3.</w:t>
        </w:r>
        <w:r w:rsidRPr="00764640">
          <w:rPr>
            <w:rFonts w:ascii="Calibri" w:eastAsiaTheme="minorEastAsia" w:hAnsi="Calibri" w:cs="Calibri"/>
            <w:b w:val="0"/>
            <w:bCs w:val="0"/>
            <w:i w:val="0"/>
            <w:iCs w:val="0"/>
            <w:noProof/>
            <w:kern w:val="2"/>
            <w:lang w:val="en-RO" w:eastAsia="en-US"/>
            <w14:ligatures w14:val="standardContextual"/>
          </w:rPr>
          <w:tab/>
        </w:r>
        <w:r w:rsidRPr="00764640">
          <w:rPr>
            <w:rStyle w:val="Hyperlink"/>
            <w:rFonts w:ascii="Calibri" w:hAnsi="Calibri" w:cs="Calibri"/>
            <w:noProof/>
          </w:rPr>
          <w:t>Date statistice privind parcursul studenților</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_Toc215050855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9</w:t>
        </w:r>
        <w:r w:rsidRPr="00764640">
          <w:rPr>
            <w:rFonts w:ascii="Calibri" w:hAnsi="Calibri" w:cs="Calibri"/>
            <w:noProof/>
            <w:webHidden/>
          </w:rPr>
          <w:fldChar w:fldCharType="end"/>
        </w:r>
      </w:hyperlink>
    </w:p>
    <w:p w14:paraId="114E96DD" w14:textId="4A1BF203"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6" w:history="1">
        <w:r w:rsidRPr="00764640">
          <w:rPr>
            <w:rStyle w:val="Hyperlink"/>
            <w:rFonts w:ascii="Calibri" w:hAnsi="Calibri" w:cs="Calibri"/>
            <w:noProof/>
          </w:rPr>
          <w:t>3.1.</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Promovabilitate</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_Toc215050856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9</w:t>
        </w:r>
        <w:r w:rsidRPr="00764640">
          <w:rPr>
            <w:rFonts w:ascii="Calibri" w:hAnsi="Calibri" w:cs="Calibri"/>
            <w:noProof/>
            <w:webHidden/>
          </w:rPr>
          <w:fldChar w:fldCharType="end"/>
        </w:r>
      </w:hyperlink>
    </w:p>
    <w:p w14:paraId="0EFE4FB1" w14:textId="474CE11E" w:rsidR="00045AB3" w:rsidRPr="00764640" w:rsidRDefault="00045AB3" w:rsidP="00764640">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57" w:history="1">
        <w:r w:rsidRPr="00764640">
          <w:rPr>
            <w:rStyle w:val="Hyperlink"/>
            <w:rFonts w:ascii="Calibri" w:hAnsi="Calibri" w:cs="Calibri"/>
            <w:noProof/>
          </w:rPr>
          <w:t>3.2.</w:t>
        </w:r>
        <w:r w:rsidRPr="00764640">
          <w:rPr>
            <w:rFonts w:ascii="Calibri" w:eastAsiaTheme="minorEastAsia" w:hAnsi="Calibri" w:cs="Calibri"/>
            <w:b w:val="0"/>
            <w:bCs w:val="0"/>
            <w:noProof/>
            <w:kern w:val="2"/>
            <w:sz w:val="24"/>
            <w:szCs w:val="24"/>
            <w:lang w:val="en-RO" w:eastAsia="en-US"/>
            <w14:ligatures w14:val="standardContextual"/>
          </w:rPr>
          <w:tab/>
        </w:r>
        <w:r w:rsidRPr="00764640">
          <w:rPr>
            <w:rStyle w:val="Hyperlink"/>
            <w:rFonts w:ascii="Calibri" w:hAnsi="Calibri" w:cs="Calibri"/>
            <w:noProof/>
          </w:rPr>
          <w:t>Evoluția procentului de studenți înmatriculați pe locuri cu taxă</w:t>
        </w:r>
        <w:r w:rsidRPr="00764640">
          <w:rPr>
            <w:rFonts w:ascii="Calibri" w:hAnsi="Calibri" w:cs="Calibri"/>
            <w:noProof/>
            <w:webHidden/>
          </w:rPr>
          <w:tab/>
        </w:r>
        <w:r w:rsidRPr="00764640">
          <w:rPr>
            <w:rFonts w:ascii="Calibri" w:hAnsi="Calibri" w:cs="Calibri"/>
            <w:noProof/>
            <w:webHidden/>
          </w:rPr>
          <w:fldChar w:fldCharType="begin"/>
        </w:r>
        <w:r w:rsidRPr="00764640">
          <w:rPr>
            <w:rFonts w:ascii="Calibri" w:hAnsi="Calibri" w:cs="Calibri"/>
            <w:noProof/>
            <w:webHidden/>
          </w:rPr>
          <w:instrText xml:space="preserve"> PAGEREF _Toc215050857 \h </w:instrText>
        </w:r>
        <w:r w:rsidRPr="00764640">
          <w:rPr>
            <w:rFonts w:ascii="Calibri" w:hAnsi="Calibri" w:cs="Calibri"/>
            <w:noProof/>
            <w:webHidden/>
          </w:rPr>
        </w:r>
        <w:r w:rsidRPr="00764640">
          <w:rPr>
            <w:rFonts w:ascii="Calibri" w:hAnsi="Calibri" w:cs="Calibri"/>
            <w:noProof/>
            <w:webHidden/>
          </w:rPr>
          <w:fldChar w:fldCharType="separate"/>
        </w:r>
        <w:r w:rsidR="00B3263C" w:rsidRPr="00764640">
          <w:rPr>
            <w:rFonts w:ascii="Calibri" w:hAnsi="Calibri" w:cs="Calibri"/>
            <w:noProof/>
            <w:webHidden/>
          </w:rPr>
          <w:t>10</w:t>
        </w:r>
        <w:r w:rsidRPr="00764640">
          <w:rPr>
            <w:rFonts w:ascii="Calibri" w:hAnsi="Calibri" w:cs="Calibri"/>
            <w:noProof/>
            <w:webHidden/>
          </w:rPr>
          <w:fldChar w:fldCharType="end"/>
        </w:r>
      </w:hyperlink>
    </w:p>
    <w:p w14:paraId="3A4F4C8D" w14:textId="4D43F4A5" w:rsidR="002E74A2" w:rsidRPr="00764640" w:rsidRDefault="00BF18FB" w:rsidP="00764640">
      <w:pPr>
        <w:spacing w:line="276" w:lineRule="auto"/>
        <w:rPr>
          <w:rFonts w:ascii="Calibri" w:hAnsi="Calibri" w:cs="Calibri"/>
          <w:b/>
          <w:bCs/>
          <w:caps/>
          <w:sz w:val="32"/>
          <w:szCs w:val="32"/>
        </w:rPr>
      </w:pPr>
      <w:r w:rsidRPr="00764640">
        <w:rPr>
          <w:rFonts w:ascii="Calibri" w:hAnsi="Calibri" w:cs="Calibri"/>
          <w:b/>
          <w:bCs/>
          <w:caps/>
          <w:sz w:val="20"/>
          <w:szCs w:val="20"/>
        </w:rPr>
        <w:fldChar w:fldCharType="end"/>
      </w:r>
    </w:p>
    <w:p w14:paraId="0F388648" w14:textId="77777777" w:rsidR="002E74A2" w:rsidRPr="00764640" w:rsidRDefault="002E74A2" w:rsidP="00764640">
      <w:pPr>
        <w:spacing w:line="276" w:lineRule="auto"/>
        <w:jc w:val="center"/>
        <w:rPr>
          <w:rFonts w:ascii="Calibri" w:hAnsi="Calibri" w:cs="Calibri"/>
          <w:b/>
          <w:bCs/>
          <w:sz w:val="32"/>
          <w:szCs w:val="32"/>
          <w:u w:val="single"/>
        </w:rPr>
      </w:pPr>
      <w:r w:rsidRPr="00764640">
        <w:rPr>
          <w:rFonts w:ascii="Calibri" w:hAnsi="Calibri" w:cs="Calibri"/>
          <w:b/>
          <w:bCs/>
          <w:sz w:val="32"/>
          <w:szCs w:val="32"/>
          <w:u w:val="single"/>
        </w:rPr>
        <w:t>Listă tabele</w:t>
      </w:r>
    </w:p>
    <w:p w14:paraId="7EF796BF" w14:textId="77777777" w:rsidR="002E74A2" w:rsidRPr="00764640" w:rsidRDefault="002E74A2" w:rsidP="00764640">
      <w:pPr>
        <w:spacing w:line="276" w:lineRule="auto"/>
        <w:rPr>
          <w:rFonts w:ascii="Calibri" w:hAnsi="Calibri" w:cs="Calibri"/>
        </w:rPr>
      </w:pPr>
    </w:p>
    <w:p w14:paraId="761583AC" w14:textId="1EC9534D" w:rsidR="003A3BC9" w:rsidRPr="00764640" w:rsidRDefault="002E74A2" w:rsidP="00764640">
      <w:pPr>
        <w:pStyle w:val="TableofFigures"/>
        <w:tabs>
          <w:tab w:val="right" w:leader="dot" w:pos="9344"/>
        </w:tabs>
        <w:spacing w:line="276" w:lineRule="auto"/>
        <w:jc w:val="both"/>
        <w:rPr>
          <w:rFonts w:ascii="Calibri" w:eastAsiaTheme="minorEastAsia" w:hAnsi="Calibri" w:cs="Calibri"/>
          <w:noProof/>
          <w:kern w:val="2"/>
          <w14:ligatures w14:val="standardContextual"/>
        </w:rPr>
      </w:pPr>
      <w:r w:rsidRPr="00764640">
        <w:rPr>
          <w:rFonts w:ascii="Calibri" w:hAnsi="Calibri" w:cs="Calibri"/>
        </w:rPr>
        <w:fldChar w:fldCharType="begin"/>
      </w:r>
      <w:r w:rsidRPr="00764640">
        <w:rPr>
          <w:rFonts w:ascii="Calibri" w:hAnsi="Calibri" w:cs="Calibri"/>
        </w:rPr>
        <w:instrText xml:space="preserve"> TOC \f T \h \z \t "Heading 5,Tabel" \c </w:instrText>
      </w:r>
      <w:r w:rsidRPr="00764640">
        <w:rPr>
          <w:rFonts w:ascii="Calibri" w:hAnsi="Calibri" w:cs="Calibri"/>
        </w:rPr>
        <w:fldChar w:fldCharType="separate"/>
      </w:r>
      <w:hyperlink w:anchor="_Toc215049589" w:history="1">
        <w:r w:rsidR="003A3BC9" w:rsidRPr="00764640">
          <w:rPr>
            <w:rStyle w:val="Hyperlink"/>
            <w:rFonts w:ascii="Calibri" w:hAnsi="Calibri" w:cs="Calibri"/>
            <w:b/>
            <w:noProof/>
          </w:rPr>
          <w:t>Tabel 1</w:t>
        </w:r>
        <w:r w:rsidR="003A3BC9" w:rsidRPr="00764640">
          <w:rPr>
            <w:rStyle w:val="Hyperlink"/>
            <w:rFonts w:ascii="Calibri" w:hAnsi="Calibri" w:cs="Calibri"/>
            <w:noProof/>
          </w:rPr>
          <w:t>. Numărul de candidați la procesul de admitere, raportat la numărul de locuri finanțate de la bugetul de stat disponibile, respectiv la numărul total de locuri</w:t>
        </w:r>
        <w:r w:rsidR="003A3BC9" w:rsidRPr="00764640">
          <w:rPr>
            <w:rFonts w:ascii="Calibri" w:hAnsi="Calibri" w:cs="Calibri"/>
            <w:b/>
            <w:bCs/>
            <w:noProof/>
            <w:webHidden/>
          </w:rPr>
          <w:tab/>
        </w:r>
        <w:r w:rsidR="003A3BC9" w:rsidRPr="00764640">
          <w:rPr>
            <w:rFonts w:ascii="Calibri" w:hAnsi="Calibri" w:cs="Calibri"/>
            <w:b/>
            <w:bCs/>
            <w:noProof/>
            <w:webHidden/>
          </w:rPr>
          <w:fldChar w:fldCharType="begin"/>
        </w:r>
        <w:r w:rsidR="003A3BC9" w:rsidRPr="00764640">
          <w:rPr>
            <w:rFonts w:ascii="Calibri" w:hAnsi="Calibri" w:cs="Calibri"/>
            <w:b/>
            <w:bCs/>
            <w:noProof/>
            <w:webHidden/>
          </w:rPr>
          <w:instrText xml:space="preserve"> PAGEREF _Toc215049589 \h </w:instrText>
        </w:r>
        <w:r w:rsidR="003A3BC9" w:rsidRPr="00764640">
          <w:rPr>
            <w:rFonts w:ascii="Calibri" w:hAnsi="Calibri" w:cs="Calibri"/>
            <w:b/>
            <w:bCs/>
            <w:noProof/>
            <w:webHidden/>
          </w:rPr>
        </w:r>
        <w:r w:rsidR="003A3BC9" w:rsidRPr="00764640">
          <w:rPr>
            <w:rFonts w:ascii="Calibri" w:hAnsi="Calibri" w:cs="Calibri"/>
            <w:b/>
            <w:bCs/>
            <w:noProof/>
            <w:webHidden/>
          </w:rPr>
          <w:fldChar w:fldCharType="separate"/>
        </w:r>
        <w:r w:rsidR="00B3263C" w:rsidRPr="00764640">
          <w:rPr>
            <w:rFonts w:ascii="Calibri" w:hAnsi="Calibri" w:cs="Calibri"/>
            <w:b/>
            <w:bCs/>
            <w:noProof/>
            <w:webHidden/>
          </w:rPr>
          <w:t>3</w:t>
        </w:r>
        <w:r w:rsidR="003A3BC9" w:rsidRPr="00764640">
          <w:rPr>
            <w:rFonts w:ascii="Calibri" w:hAnsi="Calibri" w:cs="Calibri"/>
            <w:b/>
            <w:bCs/>
            <w:noProof/>
            <w:webHidden/>
          </w:rPr>
          <w:fldChar w:fldCharType="end"/>
        </w:r>
      </w:hyperlink>
    </w:p>
    <w:p w14:paraId="32695419" w14:textId="4AB77A64" w:rsidR="003A3BC9" w:rsidRPr="00764640" w:rsidRDefault="003A3BC9" w:rsidP="00764640">
      <w:pPr>
        <w:pStyle w:val="TableofFigures"/>
        <w:tabs>
          <w:tab w:val="right" w:leader="dot" w:pos="9344"/>
        </w:tabs>
        <w:spacing w:line="276" w:lineRule="auto"/>
        <w:jc w:val="both"/>
        <w:rPr>
          <w:rFonts w:ascii="Calibri" w:eastAsiaTheme="minorEastAsia" w:hAnsi="Calibri" w:cs="Calibri"/>
          <w:noProof/>
          <w:kern w:val="2"/>
          <w14:ligatures w14:val="standardContextual"/>
        </w:rPr>
      </w:pPr>
      <w:hyperlink w:anchor="_Toc215049590" w:history="1">
        <w:r w:rsidRPr="00764640">
          <w:rPr>
            <w:rStyle w:val="Hyperlink"/>
            <w:rFonts w:ascii="Calibri" w:hAnsi="Calibri" w:cs="Calibri"/>
            <w:b/>
            <w:noProof/>
          </w:rPr>
          <w:t>Tabel 2</w:t>
        </w:r>
        <w:r w:rsidRPr="00764640">
          <w:rPr>
            <w:rStyle w:val="Hyperlink"/>
            <w:rFonts w:ascii="Calibri" w:hAnsi="Calibri" w:cs="Calibri"/>
            <w:noProof/>
          </w:rPr>
          <w:t xml:space="preserve">. Procentele de promovabilitate a studenților de la programul de studii universitare de licență </w:t>
        </w:r>
        <w:r w:rsidR="00F6240A" w:rsidRPr="00764640">
          <w:rPr>
            <w:rStyle w:val="Hyperlink"/>
            <w:rFonts w:ascii="Calibri" w:hAnsi="Calibri" w:cs="Calibri"/>
            <w:noProof/>
          </w:rPr>
          <w:t>Muzică</w:t>
        </w:r>
        <w:r w:rsidRPr="00764640">
          <w:rPr>
            <w:rStyle w:val="Hyperlink"/>
            <w:rFonts w:ascii="Calibri" w:hAnsi="Calibri" w:cs="Calibri"/>
            <w:noProof/>
          </w:rPr>
          <w:t xml:space="preserve"> (1)</w:t>
        </w:r>
        <w:r w:rsidRPr="00764640">
          <w:rPr>
            <w:rFonts w:ascii="Calibri" w:hAnsi="Calibri" w:cs="Calibri"/>
            <w:b/>
            <w:bCs/>
            <w:noProof/>
            <w:webHidden/>
          </w:rPr>
          <w:tab/>
        </w:r>
        <w:r w:rsidRPr="00764640">
          <w:rPr>
            <w:rFonts w:ascii="Calibri" w:hAnsi="Calibri" w:cs="Calibri"/>
            <w:b/>
            <w:bCs/>
            <w:noProof/>
            <w:webHidden/>
          </w:rPr>
          <w:fldChar w:fldCharType="begin"/>
        </w:r>
        <w:r w:rsidRPr="00764640">
          <w:rPr>
            <w:rFonts w:ascii="Calibri" w:hAnsi="Calibri" w:cs="Calibri"/>
            <w:b/>
            <w:bCs/>
            <w:noProof/>
            <w:webHidden/>
          </w:rPr>
          <w:instrText xml:space="preserve"> PAGEREF _Toc215049590 \h </w:instrText>
        </w:r>
        <w:r w:rsidRPr="00764640">
          <w:rPr>
            <w:rFonts w:ascii="Calibri" w:hAnsi="Calibri" w:cs="Calibri"/>
            <w:b/>
            <w:bCs/>
            <w:noProof/>
            <w:webHidden/>
          </w:rPr>
        </w:r>
        <w:r w:rsidRPr="00764640">
          <w:rPr>
            <w:rFonts w:ascii="Calibri" w:hAnsi="Calibri" w:cs="Calibri"/>
            <w:b/>
            <w:bCs/>
            <w:noProof/>
            <w:webHidden/>
          </w:rPr>
          <w:fldChar w:fldCharType="separate"/>
        </w:r>
        <w:r w:rsidR="00B3263C" w:rsidRPr="00764640">
          <w:rPr>
            <w:rFonts w:ascii="Calibri" w:hAnsi="Calibri" w:cs="Calibri"/>
            <w:b/>
            <w:bCs/>
            <w:noProof/>
            <w:webHidden/>
          </w:rPr>
          <w:t>9</w:t>
        </w:r>
        <w:r w:rsidRPr="00764640">
          <w:rPr>
            <w:rFonts w:ascii="Calibri" w:hAnsi="Calibri" w:cs="Calibri"/>
            <w:b/>
            <w:bCs/>
            <w:noProof/>
            <w:webHidden/>
          </w:rPr>
          <w:fldChar w:fldCharType="end"/>
        </w:r>
      </w:hyperlink>
    </w:p>
    <w:p w14:paraId="0DCC0B3E" w14:textId="3E39A715" w:rsidR="003A3BC9" w:rsidRPr="00764640" w:rsidRDefault="003A3BC9" w:rsidP="00764640">
      <w:pPr>
        <w:pStyle w:val="TableofFigures"/>
        <w:tabs>
          <w:tab w:val="right" w:leader="dot" w:pos="9344"/>
        </w:tabs>
        <w:spacing w:line="276" w:lineRule="auto"/>
        <w:jc w:val="both"/>
        <w:rPr>
          <w:rFonts w:ascii="Calibri" w:eastAsiaTheme="minorEastAsia" w:hAnsi="Calibri" w:cs="Calibri"/>
          <w:noProof/>
          <w:kern w:val="2"/>
          <w14:ligatures w14:val="standardContextual"/>
        </w:rPr>
      </w:pPr>
      <w:hyperlink w:anchor="_Toc215049591" w:history="1">
        <w:r w:rsidRPr="00764640">
          <w:rPr>
            <w:rStyle w:val="Hyperlink"/>
            <w:rFonts w:ascii="Calibri" w:hAnsi="Calibri" w:cs="Calibri"/>
            <w:b/>
            <w:noProof/>
          </w:rPr>
          <w:t>Tabel 3</w:t>
        </w:r>
        <w:r w:rsidRPr="00764640">
          <w:rPr>
            <w:rStyle w:val="Hyperlink"/>
            <w:rFonts w:ascii="Calibri" w:hAnsi="Calibri" w:cs="Calibri"/>
            <w:noProof/>
          </w:rPr>
          <w:t xml:space="preserve">. Procentele de promovabilitate a studenților de la programul de studii universitare de licență </w:t>
        </w:r>
        <w:r w:rsidR="00F6240A" w:rsidRPr="00764640">
          <w:rPr>
            <w:rStyle w:val="Hyperlink"/>
            <w:rFonts w:ascii="Calibri" w:hAnsi="Calibri" w:cs="Calibri"/>
            <w:noProof/>
          </w:rPr>
          <w:t>Muzică</w:t>
        </w:r>
        <w:r w:rsidRPr="00764640">
          <w:rPr>
            <w:rStyle w:val="Hyperlink"/>
            <w:rFonts w:ascii="Calibri" w:hAnsi="Calibri" w:cs="Calibri"/>
            <w:noProof/>
          </w:rPr>
          <w:t xml:space="preserve"> (2)</w:t>
        </w:r>
        <w:r w:rsidRPr="00764640">
          <w:rPr>
            <w:rFonts w:ascii="Calibri" w:hAnsi="Calibri" w:cs="Calibri"/>
            <w:b/>
            <w:bCs/>
            <w:noProof/>
            <w:webHidden/>
          </w:rPr>
          <w:tab/>
        </w:r>
        <w:r w:rsidRPr="00764640">
          <w:rPr>
            <w:rFonts w:ascii="Calibri" w:hAnsi="Calibri" w:cs="Calibri"/>
            <w:b/>
            <w:bCs/>
            <w:noProof/>
            <w:webHidden/>
          </w:rPr>
          <w:fldChar w:fldCharType="begin"/>
        </w:r>
        <w:r w:rsidRPr="00764640">
          <w:rPr>
            <w:rFonts w:ascii="Calibri" w:hAnsi="Calibri" w:cs="Calibri"/>
            <w:b/>
            <w:bCs/>
            <w:noProof/>
            <w:webHidden/>
          </w:rPr>
          <w:instrText xml:space="preserve"> PAGEREF _Toc215049591 \h </w:instrText>
        </w:r>
        <w:r w:rsidRPr="00764640">
          <w:rPr>
            <w:rFonts w:ascii="Calibri" w:hAnsi="Calibri" w:cs="Calibri"/>
            <w:b/>
            <w:bCs/>
            <w:noProof/>
            <w:webHidden/>
          </w:rPr>
        </w:r>
        <w:r w:rsidRPr="00764640">
          <w:rPr>
            <w:rFonts w:ascii="Calibri" w:hAnsi="Calibri" w:cs="Calibri"/>
            <w:b/>
            <w:bCs/>
            <w:noProof/>
            <w:webHidden/>
          </w:rPr>
          <w:fldChar w:fldCharType="separate"/>
        </w:r>
        <w:r w:rsidR="00B3263C" w:rsidRPr="00764640">
          <w:rPr>
            <w:rFonts w:ascii="Calibri" w:hAnsi="Calibri" w:cs="Calibri"/>
            <w:b/>
            <w:bCs/>
            <w:noProof/>
            <w:webHidden/>
          </w:rPr>
          <w:t>10</w:t>
        </w:r>
        <w:r w:rsidRPr="00764640">
          <w:rPr>
            <w:rFonts w:ascii="Calibri" w:hAnsi="Calibri" w:cs="Calibri"/>
            <w:b/>
            <w:bCs/>
            <w:noProof/>
            <w:webHidden/>
          </w:rPr>
          <w:fldChar w:fldCharType="end"/>
        </w:r>
      </w:hyperlink>
    </w:p>
    <w:p w14:paraId="037BD0A6" w14:textId="67D7F9ED" w:rsidR="00163545" w:rsidRPr="00764640" w:rsidRDefault="002E74A2" w:rsidP="00764640">
      <w:pPr>
        <w:spacing w:line="276" w:lineRule="auto"/>
        <w:jc w:val="both"/>
        <w:rPr>
          <w:rFonts w:ascii="Calibri" w:eastAsiaTheme="majorEastAsia" w:hAnsi="Calibri" w:cs="Calibri"/>
          <w:color w:val="000000" w:themeColor="text1"/>
        </w:rPr>
      </w:pPr>
      <w:r w:rsidRPr="00764640">
        <w:rPr>
          <w:rFonts w:ascii="Calibri" w:hAnsi="Calibri" w:cs="Calibri"/>
        </w:rPr>
        <w:fldChar w:fldCharType="end"/>
      </w:r>
      <w:r w:rsidR="00163545" w:rsidRPr="00764640">
        <w:rPr>
          <w:rFonts w:ascii="Calibri" w:hAnsi="Calibri" w:cs="Calibri"/>
        </w:rPr>
        <w:br w:type="page"/>
      </w:r>
    </w:p>
    <w:p w14:paraId="299D9624" w14:textId="5543E1D0" w:rsidR="00362343" w:rsidRPr="00764640" w:rsidRDefault="00362343" w:rsidP="00764640">
      <w:pPr>
        <w:pStyle w:val="Heading1"/>
        <w:numPr>
          <w:ilvl w:val="0"/>
          <w:numId w:val="17"/>
        </w:numPr>
        <w:spacing w:after="0" w:line="276" w:lineRule="auto"/>
        <w:rPr>
          <w:rFonts w:cs="Calibri"/>
        </w:rPr>
      </w:pPr>
      <w:bookmarkStart w:id="0" w:name="_Toc215050846"/>
      <w:bookmarkStart w:id="1" w:name="_Toc214359023"/>
      <w:bookmarkStart w:id="2" w:name="_Toc214359043"/>
      <w:r w:rsidRPr="00764640">
        <w:rPr>
          <w:rFonts w:cs="Calibri"/>
        </w:rPr>
        <w:lastRenderedPageBreak/>
        <w:t>Contextul programului de studii universitare</w:t>
      </w:r>
      <w:bookmarkEnd w:id="0"/>
    </w:p>
    <w:p w14:paraId="1D0BA4CA" w14:textId="77777777" w:rsidR="00362343" w:rsidRPr="00764640" w:rsidRDefault="00362343" w:rsidP="00764640">
      <w:pPr>
        <w:spacing w:line="276" w:lineRule="auto"/>
        <w:rPr>
          <w:rFonts w:ascii="Calibri" w:hAnsi="Calibri" w:cs="Calibri"/>
          <w:sz w:val="20"/>
          <w:szCs w:val="20"/>
          <w:lang w:val="ro-RO" w:eastAsia="ro-RO"/>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240"/>
        <w:gridCol w:w="4399"/>
      </w:tblGrid>
      <w:tr w:rsidR="00362343" w:rsidRPr="00764640" w14:paraId="499EF271" w14:textId="77777777" w:rsidTr="00362343">
        <w:trPr>
          <w:jc w:val="center"/>
        </w:trPr>
        <w:tc>
          <w:tcPr>
            <w:tcW w:w="5240" w:type="dxa"/>
            <w:vAlign w:val="center"/>
          </w:tcPr>
          <w:p w14:paraId="396948AF" w14:textId="77777777" w:rsidR="00362343" w:rsidRPr="00764640" w:rsidRDefault="00362343" w:rsidP="00764640">
            <w:pPr>
              <w:spacing w:line="276" w:lineRule="auto"/>
              <w:jc w:val="center"/>
              <w:rPr>
                <w:rFonts w:ascii="Calibri" w:hAnsi="Calibri" w:cs="Calibri"/>
                <w:b/>
                <w:bCs/>
              </w:rPr>
            </w:pPr>
            <w:r w:rsidRPr="00764640">
              <w:rPr>
                <w:rFonts w:ascii="Calibri" w:hAnsi="Calibri" w:cs="Calibri"/>
                <w:b/>
                <w:bCs/>
              </w:rPr>
              <w:t>Facultate:</w:t>
            </w:r>
          </w:p>
        </w:tc>
        <w:tc>
          <w:tcPr>
            <w:tcW w:w="4399" w:type="dxa"/>
            <w:vAlign w:val="center"/>
          </w:tcPr>
          <w:p w14:paraId="17163293" w14:textId="0718177A" w:rsidR="00362343" w:rsidRPr="00764640" w:rsidRDefault="00362343" w:rsidP="00764640">
            <w:pPr>
              <w:spacing w:line="276" w:lineRule="auto"/>
              <w:jc w:val="center"/>
              <w:rPr>
                <w:rFonts w:ascii="Calibri" w:hAnsi="Calibri" w:cs="Calibri"/>
              </w:rPr>
            </w:pPr>
            <w:r w:rsidRPr="00764640">
              <w:rPr>
                <w:rFonts w:ascii="Calibri" w:hAnsi="Calibri" w:cs="Calibri"/>
              </w:rPr>
              <w:t xml:space="preserve">Educație </w:t>
            </w:r>
            <w:r w:rsidR="00EB1803" w:rsidRPr="00764640">
              <w:rPr>
                <w:rFonts w:ascii="Calibri" w:hAnsi="Calibri" w:cs="Calibri"/>
              </w:rPr>
              <w:t>Muzică și Teatru</w:t>
            </w:r>
          </w:p>
        </w:tc>
      </w:tr>
      <w:tr w:rsidR="00362343" w:rsidRPr="00764640" w14:paraId="6F7F30B1" w14:textId="77777777" w:rsidTr="00362343">
        <w:trPr>
          <w:jc w:val="center"/>
        </w:trPr>
        <w:tc>
          <w:tcPr>
            <w:tcW w:w="5240" w:type="dxa"/>
            <w:vAlign w:val="center"/>
          </w:tcPr>
          <w:p w14:paraId="71C7A600"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Ciclul de studii universitare:</w:t>
            </w:r>
          </w:p>
        </w:tc>
        <w:tc>
          <w:tcPr>
            <w:tcW w:w="4399" w:type="dxa"/>
            <w:vAlign w:val="center"/>
          </w:tcPr>
          <w:p w14:paraId="13383CBF"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Licență</w:t>
            </w:r>
          </w:p>
        </w:tc>
      </w:tr>
      <w:tr w:rsidR="00362343" w:rsidRPr="00764640" w14:paraId="30DF0E40" w14:textId="77777777" w:rsidTr="00362343">
        <w:trPr>
          <w:jc w:val="center"/>
        </w:trPr>
        <w:tc>
          <w:tcPr>
            <w:tcW w:w="5240" w:type="dxa"/>
            <w:vAlign w:val="center"/>
          </w:tcPr>
          <w:p w14:paraId="7D7BF72D"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Denumirea programului de studii universitare de licență:</w:t>
            </w:r>
          </w:p>
        </w:tc>
        <w:tc>
          <w:tcPr>
            <w:tcW w:w="4399" w:type="dxa"/>
            <w:vAlign w:val="center"/>
          </w:tcPr>
          <w:p w14:paraId="17C66360" w14:textId="161DE932" w:rsidR="00362343" w:rsidRPr="00764640" w:rsidRDefault="00EB1803" w:rsidP="00764640">
            <w:pPr>
              <w:spacing w:line="276" w:lineRule="auto"/>
              <w:jc w:val="center"/>
              <w:rPr>
                <w:rFonts w:ascii="Calibri" w:hAnsi="Calibri" w:cs="Calibri"/>
                <w:b/>
                <w:bCs/>
              </w:rPr>
            </w:pPr>
            <w:r w:rsidRPr="00764640">
              <w:rPr>
                <w:rFonts w:ascii="Calibri" w:hAnsi="Calibri" w:cs="Calibri"/>
                <w:b/>
                <w:bCs/>
              </w:rPr>
              <w:t>Muzică</w:t>
            </w:r>
          </w:p>
        </w:tc>
      </w:tr>
      <w:tr w:rsidR="00362343" w:rsidRPr="00764640" w14:paraId="6DB890DD" w14:textId="77777777" w:rsidTr="00362343">
        <w:trPr>
          <w:jc w:val="center"/>
        </w:trPr>
        <w:tc>
          <w:tcPr>
            <w:tcW w:w="5240" w:type="dxa"/>
            <w:vAlign w:val="center"/>
          </w:tcPr>
          <w:p w14:paraId="783285D0"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Denumirea calificării</w:t>
            </w:r>
            <w:r w:rsidRPr="00764640">
              <w:rPr>
                <w:rFonts w:ascii="Calibri" w:hAnsi="Calibri" w:cs="Calibri"/>
                <w:b/>
                <w:vertAlign w:val="superscript"/>
              </w:rPr>
              <w:footnoteReference w:id="1"/>
            </w:r>
            <w:r w:rsidRPr="00764640">
              <w:rPr>
                <w:rFonts w:ascii="Calibri" w:hAnsi="Calibri" w:cs="Calibri"/>
                <w:b/>
              </w:rPr>
              <w:t xml:space="preserve"> dobândită în urma absolvirii programului de studii:</w:t>
            </w:r>
          </w:p>
        </w:tc>
        <w:tc>
          <w:tcPr>
            <w:tcW w:w="4399" w:type="dxa"/>
            <w:vAlign w:val="center"/>
          </w:tcPr>
          <w:p w14:paraId="4544713A" w14:textId="14205973" w:rsidR="00362343" w:rsidRPr="00764640" w:rsidRDefault="00EB1803" w:rsidP="00764640">
            <w:pPr>
              <w:spacing w:line="276" w:lineRule="auto"/>
              <w:jc w:val="center"/>
              <w:rPr>
                <w:rFonts w:ascii="Calibri" w:hAnsi="Calibri" w:cs="Calibri"/>
              </w:rPr>
            </w:pPr>
            <w:r w:rsidRPr="00764640">
              <w:rPr>
                <w:rFonts w:ascii="Calibri" w:hAnsi="Calibri" w:cs="Calibri"/>
              </w:rPr>
              <w:t>Muzică</w:t>
            </w:r>
          </w:p>
        </w:tc>
      </w:tr>
      <w:tr w:rsidR="00362343" w:rsidRPr="00764640" w14:paraId="1C7BC818" w14:textId="77777777" w:rsidTr="00362343">
        <w:trPr>
          <w:jc w:val="center"/>
        </w:trPr>
        <w:tc>
          <w:tcPr>
            <w:tcW w:w="5240" w:type="dxa"/>
            <w:vAlign w:val="center"/>
          </w:tcPr>
          <w:p w14:paraId="5C9A6379"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Nivelul calificării (conform CNC/CEC):</w:t>
            </w:r>
          </w:p>
        </w:tc>
        <w:tc>
          <w:tcPr>
            <w:tcW w:w="4399" w:type="dxa"/>
            <w:vAlign w:val="center"/>
          </w:tcPr>
          <w:p w14:paraId="29E6F618"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Nivel 6</w:t>
            </w:r>
          </w:p>
        </w:tc>
      </w:tr>
      <w:tr w:rsidR="00362343" w:rsidRPr="00764640" w14:paraId="44B59F7B" w14:textId="77777777" w:rsidTr="00362343">
        <w:trPr>
          <w:jc w:val="center"/>
        </w:trPr>
        <w:tc>
          <w:tcPr>
            <w:tcW w:w="5240" w:type="dxa"/>
            <w:vAlign w:val="center"/>
          </w:tcPr>
          <w:p w14:paraId="53B7FE3C"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Titlul acordat:</w:t>
            </w:r>
          </w:p>
        </w:tc>
        <w:tc>
          <w:tcPr>
            <w:tcW w:w="4399" w:type="dxa"/>
            <w:vAlign w:val="center"/>
          </w:tcPr>
          <w:p w14:paraId="54A12281" w14:textId="4FA58D54" w:rsidR="00362343" w:rsidRPr="00764640" w:rsidRDefault="00362343" w:rsidP="00764640">
            <w:pPr>
              <w:spacing w:line="276" w:lineRule="auto"/>
              <w:jc w:val="center"/>
              <w:rPr>
                <w:rFonts w:ascii="Calibri" w:hAnsi="Calibri" w:cs="Calibri"/>
              </w:rPr>
            </w:pPr>
            <w:r w:rsidRPr="00764640">
              <w:rPr>
                <w:rFonts w:ascii="Calibri" w:hAnsi="Calibri" w:cs="Calibri"/>
              </w:rPr>
              <w:t xml:space="preserve">Licențiat în </w:t>
            </w:r>
            <w:r w:rsidR="00EB1803" w:rsidRPr="00764640">
              <w:rPr>
                <w:rFonts w:ascii="Calibri" w:hAnsi="Calibri" w:cs="Calibri"/>
              </w:rPr>
              <w:t>muzică</w:t>
            </w:r>
          </w:p>
        </w:tc>
      </w:tr>
      <w:tr w:rsidR="00362343" w:rsidRPr="00764640" w14:paraId="0780C4C3" w14:textId="77777777" w:rsidTr="00362343">
        <w:trPr>
          <w:jc w:val="center"/>
        </w:trPr>
        <w:tc>
          <w:tcPr>
            <w:tcW w:w="5240" w:type="dxa"/>
            <w:vAlign w:val="center"/>
          </w:tcPr>
          <w:p w14:paraId="06B40BC0"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Durata studiilor (în ani):</w:t>
            </w:r>
          </w:p>
        </w:tc>
        <w:tc>
          <w:tcPr>
            <w:tcW w:w="4399" w:type="dxa"/>
            <w:vAlign w:val="center"/>
          </w:tcPr>
          <w:p w14:paraId="443384F7"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3</w:t>
            </w:r>
          </w:p>
        </w:tc>
      </w:tr>
      <w:tr w:rsidR="00362343" w:rsidRPr="00764640" w14:paraId="7EC7D0C6" w14:textId="77777777" w:rsidTr="00362343">
        <w:trPr>
          <w:jc w:val="center"/>
        </w:trPr>
        <w:tc>
          <w:tcPr>
            <w:tcW w:w="5240" w:type="dxa"/>
            <w:vAlign w:val="center"/>
          </w:tcPr>
          <w:p w14:paraId="720915D3"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Numărul de credite (ECTS):</w:t>
            </w:r>
          </w:p>
        </w:tc>
        <w:tc>
          <w:tcPr>
            <w:tcW w:w="4399" w:type="dxa"/>
            <w:vAlign w:val="center"/>
          </w:tcPr>
          <w:p w14:paraId="61972734"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180</w:t>
            </w:r>
          </w:p>
        </w:tc>
      </w:tr>
      <w:tr w:rsidR="00362343" w:rsidRPr="00764640" w14:paraId="13ABC518" w14:textId="77777777" w:rsidTr="00362343">
        <w:trPr>
          <w:jc w:val="center"/>
        </w:trPr>
        <w:tc>
          <w:tcPr>
            <w:tcW w:w="5240" w:type="dxa"/>
            <w:vAlign w:val="center"/>
          </w:tcPr>
          <w:p w14:paraId="52A148CB"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Forma de învățământ:</w:t>
            </w:r>
          </w:p>
        </w:tc>
        <w:tc>
          <w:tcPr>
            <w:tcW w:w="4399" w:type="dxa"/>
            <w:vAlign w:val="center"/>
          </w:tcPr>
          <w:p w14:paraId="1072802C"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Învățământ cu frecvență</w:t>
            </w:r>
          </w:p>
        </w:tc>
      </w:tr>
      <w:tr w:rsidR="00362343" w:rsidRPr="00764640" w14:paraId="1167C3AC" w14:textId="77777777" w:rsidTr="00362343">
        <w:trPr>
          <w:jc w:val="center"/>
        </w:trPr>
        <w:tc>
          <w:tcPr>
            <w:tcW w:w="5240" w:type="dxa"/>
            <w:vAlign w:val="center"/>
          </w:tcPr>
          <w:p w14:paraId="3FB4EA88"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Limba de predare:</w:t>
            </w:r>
          </w:p>
        </w:tc>
        <w:tc>
          <w:tcPr>
            <w:tcW w:w="4399" w:type="dxa"/>
            <w:vAlign w:val="center"/>
          </w:tcPr>
          <w:p w14:paraId="1A9641D2"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Română</w:t>
            </w:r>
          </w:p>
        </w:tc>
      </w:tr>
      <w:tr w:rsidR="00362343" w:rsidRPr="00764640" w14:paraId="0B53F9A5" w14:textId="77777777" w:rsidTr="00362343">
        <w:trPr>
          <w:jc w:val="center"/>
        </w:trPr>
        <w:tc>
          <w:tcPr>
            <w:tcW w:w="5240" w:type="dxa"/>
            <w:vAlign w:val="center"/>
          </w:tcPr>
          <w:p w14:paraId="54CA61AB"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Locația geografică de desfășurare a studiilor:</w:t>
            </w:r>
          </w:p>
        </w:tc>
        <w:tc>
          <w:tcPr>
            <w:tcW w:w="4399" w:type="dxa"/>
            <w:vAlign w:val="center"/>
          </w:tcPr>
          <w:p w14:paraId="7311C232" w14:textId="77777777" w:rsidR="00362343" w:rsidRPr="00764640" w:rsidRDefault="00362343" w:rsidP="00764640">
            <w:pPr>
              <w:spacing w:line="276" w:lineRule="auto"/>
              <w:jc w:val="center"/>
              <w:rPr>
                <w:rFonts w:ascii="Calibri" w:hAnsi="Calibri" w:cs="Calibri"/>
              </w:rPr>
            </w:pPr>
            <w:r w:rsidRPr="00764640">
              <w:rPr>
                <w:rFonts w:ascii="Calibri" w:hAnsi="Calibri" w:cs="Calibri"/>
              </w:rPr>
              <w:t>Timișoara</w:t>
            </w:r>
          </w:p>
        </w:tc>
      </w:tr>
      <w:tr w:rsidR="00362343" w:rsidRPr="00764640" w14:paraId="1593C802" w14:textId="77777777" w:rsidTr="00362343">
        <w:trPr>
          <w:jc w:val="center"/>
        </w:trPr>
        <w:tc>
          <w:tcPr>
            <w:tcW w:w="5240" w:type="dxa"/>
            <w:vAlign w:val="center"/>
          </w:tcPr>
          <w:p w14:paraId="51F7F866" w14:textId="199EEA00" w:rsidR="00362343" w:rsidRPr="00764640" w:rsidRDefault="00362343" w:rsidP="00764640">
            <w:pPr>
              <w:spacing w:line="276" w:lineRule="auto"/>
              <w:jc w:val="center"/>
              <w:rPr>
                <w:rFonts w:ascii="Calibri" w:hAnsi="Calibri" w:cs="Calibri"/>
                <w:b/>
              </w:rPr>
            </w:pPr>
            <w:r w:rsidRPr="00764640">
              <w:rPr>
                <w:rFonts w:ascii="Calibri" w:hAnsi="Calibri" w:cs="Calibri"/>
                <w:b/>
              </w:rPr>
              <w:t>Ocupații care pot fi practicate pe piața muncii:</w:t>
            </w:r>
          </w:p>
        </w:tc>
        <w:tc>
          <w:tcPr>
            <w:tcW w:w="4399" w:type="dxa"/>
            <w:vAlign w:val="center"/>
          </w:tcPr>
          <w:p w14:paraId="54BDB43D" w14:textId="77777777" w:rsidR="00362343" w:rsidRPr="00764640" w:rsidRDefault="00EB1803" w:rsidP="00764640">
            <w:pPr>
              <w:spacing w:line="276" w:lineRule="auto"/>
              <w:jc w:val="center"/>
              <w:rPr>
                <w:rFonts w:ascii="Calibri" w:hAnsi="Calibri" w:cs="Calibri"/>
              </w:rPr>
            </w:pPr>
            <w:r w:rsidRPr="00764640">
              <w:rPr>
                <w:rFonts w:ascii="Calibri" w:hAnsi="Calibri" w:cs="Calibri"/>
              </w:rPr>
              <w:t>Corist – cod ESCO 2652.3.2;</w:t>
            </w:r>
          </w:p>
          <w:p w14:paraId="31012FCE" w14:textId="64447B4F" w:rsidR="00EB1803" w:rsidRPr="00764640" w:rsidRDefault="00EB1803" w:rsidP="00764640">
            <w:pPr>
              <w:spacing w:line="276" w:lineRule="auto"/>
              <w:jc w:val="center"/>
              <w:rPr>
                <w:rFonts w:ascii="Calibri" w:hAnsi="Calibri" w:cs="Calibri"/>
              </w:rPr>
            </w:pPr>
            <w:r w:rsidRPr="00764640">
              <w:rPr>
                <w:rFonts w:ascii="Calibri" w:hAnsi="Calibri" w:cs="Calibri"/>
              </w:rPr>
              <w:t>Tehnoredactor partituri – cod COR 265217</w:t>
            </w:r>
          </w:p>
        </w:tc>
      </w:tr>
      <w:tr w:rsidR="00362343" w:rsidRPr="00764640" w14:paraId="132B040C" w14:textId="77777777" w:rsidTr="00362343">
        <w:trPr>
          <w:jc w:val="center"/>
        </w:trPr>
        <w:tc>
          <w:tcPr>
            <w:tcW w:w="5240" w:type="dxa"/>
            <w:vAlign w:val="center"/>
          </w:tcPr>
          <w:p w14:paraId="616CA3DB" w14:textId="030F23E7" w:rsidR="00362343" w:rsidRPr="00764640" w:rsidRDefault="00362343" w:rsidP="00764640">
            <w:pPr>
              <w:spacing w:line="276" w:lineRule="auto"/>
              <w:jc w:val="center"/>
              <w:rPr>
                <w:rFonts w:ascii="Calibri" w:hAnsi="Calibri" w:cs="Calibri"/>
                <w:b/>
              </w:rPr>
            </w:pPr>
            <w:r w:rsidRPr="00764640">
              <w:rPr>
                <w:rFonts w:ascii="Calibri" w:hAnsi="Calibri" w:cs="Calibri"/>
                <w:b/>
              </w:rPr>
              <w:t>Alte ocupații pentru care programul de studii universitare formează competențe:</w:t>
            </w:r>
          </w:p>
        </w:tc>
        <w:tc>
          <w:tcPr>
            <w:tcW w:w="4399" w:type="dxa"/>
            <w:vAlign w:val="center"/>
          </w:tcPr>
          <w:p w14:paraId="4B38670F" w14:textId="77777777" w:rsidR="00362343" w:rsidRPr="00764640" w:rsidRDefault="00EB1803" w:rsidP="00764640">
            <w:pPr>
              <w:spacing w:line="276" w:lineRule="auto"/>
              <w:jc w:val="center"/>
              <w:rPr>
                <w:rFonts w:ascii="Calibri" w:hAnsi="Calibri" w:cs="Calibri"/>
              </w:rPr>
            </w:pPr>
            <w:r w:rsidRPr="00764640">
              <w:rPr>
                <w:rFonts w:ascii="Calibri" w:hAnsi="Calibri" w:cs="Calibri"/>
              </w:rPr>
              <w:t>Referent muzical – cod ESCO 2641.2;</w:t>
            </w:r>
          </w:p>
          <w:p w14:paraId="1FD6EC11" w14:textId="6C891C46" w:rsidR="00EB1803" w:rsidRPr="00764640" w:rsidRDefault="00EB1803" w:rsidP="00764640">
            <w:pPr>
              <w:spacing w:line="276" w:lineRule="auto"/>
              <w:jc w:val="center"/>
              <w:rPr>
                <w:rFonts w:ascii="Calibri" w:hAnsi="Calibri" w:cs="Calibri"/>
              </w:rPr>
            </w:pPr>
            <w:r w:rsidRPr="00764640">
              <w:rPr>
                <w:rFonts w:ascii="Calibri" w:hAnsi="Calibri" w:cs="Calibri"/>
              </w:rPr>
              <w:t>Profesor de muzică în învățământul gimnazial – cod ESCO 23310.1.13</w:t>
            </w:r>
          </w:p>
        </w:tc>
      </w:tr>
      <w:tr w:rsidR="00362343" w:rsidRPr="00764640" w14:paraId="2FEEFCD2" w14:textId="77777777" w:rsidTr="00362343">
        <w:trPr>
          <w:trHeight w:val="220"/>
          <w:jc w:val="center"/>
        </w:trPr>
        <w:tc>
          <w:tcPr>
            <w:tcW w:w="9639" w:type="dxa"/>
            <w:gridSpan w:val="2"/>
            <w:vAlign w:val="center"/>
          </w:tcPr>
          <w:p w14:paraId="2F9CDDA0"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Încadrarea programului de studii în domenii de știință</w:t>
            </w:r>
          </w:p>
        </w:tc>
      </w:tr>
      <w:tr w:rsidR="00362343" w:rsidRPr="00764640" w14:paraId="012C5D71" w14:textId="77777777" w:rsidTr="00362343">
        <w:trPr>
          <w:jc w:val="center"/>
        </w:trPr>
        <w:tc>
          <w:tcPr>
            <w:tcW w:w="5240" w:type="dxa"/>
            <w:vAlign w:val="center"/>
          </w:tcPr>
          <w:p w14:paraId="7E65D8E1"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Domeniul fundamental:</w:t>
            </w:r>
          </w:p>
        </w:tc>
        <w:tc>
          <w:tcPr>
            <w:tcW w:w="4399" w:type="dxa"/>
            <w:vAlign w:val="center"/>
          </w:tcPr>
          <w:p w14:paraId="243E32B7" w14:textId="0A8043AB" w:rsidR="00362343" w:rsidRPr="00764640" w:rsidRDefault="00362343" w:rsidP="00764640">
            <w:pPr>
              <w:spacing w:line="276" w:lineRule="auto"/>
              <w:jc w:val="center"/>
              <w:rPr>
                <w:rFonts w:ascii="Calibri" w:hAnsi="Calibri" w:cs="Calibri"/>
              </w:rPr>
            </w:pPr>
            <w:r w:rsidRPr="00764640">
              <w:rPr>
                <w:rFonts w:ascii="Calibri" w:hAnsi="Calibri" w:cs="Calibri"/>
              </w:rPr>
              <w:t>Științ</w:t>
            </w:r>
            <w:r w:rsidR="00EB1803" w:rsidRPr="00764640">
              <w:rPr>
                <w:rFonts w:ascii="Calibri" w:hAnsi="Calibri" w:cs="Calibri"/>
              </w:rPr>
              <w:t>e umaniste și arte</w:t>
            </w:r>
          </w:p>
        </w:tc>
      </w:tr>
      <w:tr w:rsidR="00362343" w:rsidRPr="00764640" w14:paraId="4042959B" w14:textId="77777777" w:rsidTr="00362343">
        <w:trPr>
          <w:jc w:val="center"/>
        </w:trPr>
        <w:tc>
          <w:tcPr>
            <w:tcW w:w="5240" w:type="dxa"/>
            <w:vAlign w:val="center"/>
          </w:tcPr>
          <w:p w14:paraId="1E096C0E"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Ramura de știință:</w:t>
            </w:r>
          </w:p>
        </w:tc>
        <w:tc>
          <w:tcPr>
            <w:tcW w:w="4399" w:type="dxa"/>
            <w:vAlign w:val="center"/>
          </w:tcPr>
          <w:p w14:paraId="6A830ACF" w14:textId="4C627508" w:rsidR="00362343" w:rsidRPr="00764640" w:rsidRDefault="00EB1803" w:rsidP="00764640">
            <w:pPr>
              <w:spacing w:line="276" w:lineRule="auto"/>
              <w:jc w:val="center"/>
              <w:rPr>
                <w:rFonts w:ascii="Calibri" w:hAnsi="Calibri" w:cs="Calibri"/>
              </w:rPr>
            </w:pPr>
            <w:r w:rsidRPr="00764640">
              <w:rPr>
                <w:rFonts w:ascii="Calibri" w:hAnsi="Calibri" w:cs="Calibri"/>
              </w:rPr>
              <w:t>Arte</w:t>
            </w:r>
          </w:p>
        </w:tc>
      </w:tr>
      <w:tr w:rsidR="00362343" w:rsidRPr="00764640" w14:paraId="5FFEC566" w14:textId="77777777" w:rsidTr="00362343">
        <w:trPr>
          <w:jc w:val="center"/>
        </w:trPr>
        <w:tc>
          <w:tcPr>
            <w:tcW w:w="5240" w:type="dxa"/>
            <w:vAlign w:val="center"/>
          </w:tcPr>
          <w:p w14:paraId="55723AD7"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Domeniul de studii universitare de licență:</w:t>
            </w:r>
          </w:p>
        </w:tc>
        <w:tc>
          <w:tcPr>
            <w:tcW w:w="4399" w:type="dxa"/>
            <w:vAlign w:val="center"/>
          </w:tcPr>
          <w:p w14:paraId="1A483AA6" w14:textId="44C218F7" w:rsidR="00362343" w:rsidRPr="00764640" w:rsidRDefault="00EB1803" w:rsidP="00764640">
            <w:pPr>
              <w:spacing w:line="276" w:lineRule="auto"/>
              <w:jc w:val="center"/>
              <w:rPr>
                <w:rFonts w:ascii="Calibri" w:hAnsi="Calibri" w:cs="Calibri"/>
              </w:rPr>
            </w:pPr>
            <w:r w:rsidRPr="00764640">
              <w:rPr>
                <w:rFonts w:ascii="Calibri" w:hAnsi="Calibri" w:cs="Calibri"/>
              </w:rPr>
              <w:t>Muzică</w:t>
            </w:r>
          </w:p>
        </w:tc>
      </w:tr>
      <w:tr w:rsidR="00362343" w:rsidRPr="00764640" w14:paraId="1B4EEE14" w14:textId="77777777" w:rsidTr="00362343">
        <w:trPr>
          <w:jc w:val="center"/>
        </w:trPr>
        <w:tc>
          <w:tcPr>
            <w:tcW w:w="5240" w:type="dxa"/>
            <w:vAlign w:val="center"/>
          </w:tcPr>
          <w:p w14:paraId="4BE7C4C1"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 xml:space="preserve">Denumirea domeniului </w:t>
            </w:r>
            <w:r w:rsidRPr="00764640">
              <w:rPr>
                <w:rFonts w:ascii="Calibri" w:hAnsi="Calibri" w:cs="Calibri"/>
                <w:b/>
                <w:u w:val="single"/>
              </w:rPr>
              <w:t>larg</w:t>
            </w:r>
            <w:r w:rsidRPr="00764640">
              <w:rPr>
                <w:rFonts w:ascii="Calibri" w:hAnsi="Calibri" w:cs="Calibri"/>
                <w:b/>
              </w:rPr>
              <w:t xml:space="preserve"> de studii (conform DL-ISCED F-2013):</w:t>
            </w:r>
          </w:p>
        </w:tc>
        <w:tc>
          <w:tcPr>
            <w:tcW w:w="4399" w:type="dxa"/>
            <w:vAlign w:val="center"/>
          </w:tcPr>
          <w:p w14:paraId="1573ECC5" w14:textId="203762BC" w:rsidR="00362343" w:rsidRPr="00764640" w:rsidRDefault="00EB1803" w:rsidP="00764640">
            <w:pPr>
              <w:spacing w:line="276" w:lineRule="auto"/>
              <w:jc w:val="center"/>
              <w:rPr>
                <w:rFonts w:ascii="Calibri" w:hAnsi="Calibri" w:cs="Calibri"/>
              </w:rPr>
            </w:pPr>
            <w:r w:rsidRPr="00764640">
              <w:rPr>
                <w:rFonts w:ascii="Calibri" w:hAnsi="Calibri" w:cs="Calibri"/>
              </w:rPr>
              <w:t>Științe umaniste și arte</w:t>
            </w:r>
          </w:p>
        </w:tc>
      </w:tr>
      <w:tr w:rsidR="00362343" w:rsidRPr="00764640" w14:paraId="578079F5" w14:textId="77777777" w:rsidTr="00362343">
        <w:trPr>
          <w:jc w:val="center"/>
        </w:trPr>
        <w:tc>
          <w:tcPr>
            <w:tcW w:w="5240" w:type="dxa"/>
            <w:vAlign w:val="center"/>
          </w:tcPr>
          <w:p w14:paraId="3E1024B2"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 xml:space="preserve">Denumirea domeniului </w:t>
            </w:r>
            <w:r w:rsidRPr="00764640">
              <w:rPr>
                <w:rFonts w:ascii="Calibri" w:hAnsi="Calibri" w:cs="Calibri"/>
                <w:b/>
                <w:u w:val="single"/>
              </w:rPr>
              <w:t>restrâns</w:t>
            </w:r>
            <w:r w:rsidRPr="00764640">
              <w:rPr>
                <w:rFonts w:ascii="Calibri" w:hAnsi="Calibri" w:cs="Calibri"/>
                <w:b/>
              </w:rPr>
              <w:t xml:space="preserve"> de studii (conform DR-ISCED F-2013):</w:t>
            </w:r>
          </w:p>
        </w:tc>
        <w:tc>
          <w:tcPr>
            <w:tcW w:w="4399" w:type="dxa"/>
            <w:vAlign w:val="center"/>
          </w:tcPr>
          <w:p w14:paraId="0C5C99AF" w14:textId="48FAA3D0" w:rsidR="00362343" w:rsidRPr="00764640" w:rsidRDefault="00EB1803" w:rsidP="00764640">
            <w:pPr>
              <w:spacing w:line="276" w:lineRule="auto"/>
              <w:jc w:val="center"/>
              <w:rPr>
                <w:rFonts w:ascii="Calibri" w:hAnsi="Calibri" w:cs="Calibri"/>
              </w:rPr>
            </w:pPr>
            <w:r w:rsidRPr="00764640">
              <w:rPr>
                <w:rFonts w:ascii="Calibri" w:hAnsi="Calibri" w:cs="Calibri"/>
              </w:rPr>
              <w:t>Arte</w:t>
            </w:r>
          </w:p>
        </w:tc>
      </w:tr>
      <w:tr w:rsidR="00362343" w:rsidRPr="00764640" w14:paraId="59CF1807" w14:textId="77777777" w:rsidTr="00362343">
        <w:trPr>
          <w:jc w:val="center"/>
        </w:trPr>
        <w:tc>
          <w:tcPr>
            <w:tcW w:w="5240" w:type="dxa"/>
            <w:vAlign w:val="center"/>
          </w:tcPr>
          <w:p w14:paraId="76D38C5C" w14:textId="77777777" w:rsidR="00362343" w:rsidRPr="00764640" w:rsidRDefault="00362343" w:rsidP="00764640">
            <w:pPr>
              <w:spacing w:line="276" w:lineRule="auto"/>
              <w:jc w:val="center"/>
              <w:rPr>
                <w:rFonts w:ascii="Calibri" w:hAnsi="Calibri" w:cs="Calibri"/>
                <w:b/>
              </w:rPr>
            </w:pPr>
            <w:r w:rsidRPr="00764640">
              <w:rPr>
                <w:rFonts w:ascii="Calibri" w:hAnsi="Calibri" w:cs="Calibri"/>
                <w:b/>
              </w:rPr>
              <w:t xml:space="preserve">Denumirea domeniului </w:t>
            </w:r>
            <w:r w:rsidRPr="00764640">
              <w:rPr>
                <w:rFonts w:ascii="Calibri" w:hAnsi="Calibri" w:cs="Calibri"/>
                <w:b/>
                <w:u w:val="single"/>
              </w:rPr>
              <w:t>detaliat</w:t>
            </w:r>
            <w:r w:rsidRPr="00764640">
              <w:rPr>
                <w:rFonts w:ascii="Calibri" w:hAnsi="Calibri" w:cs="Calibri"/>
                <w:b/>
              </w:rPr>
              <w:t xml:space="preserve"> de studii (conform DDS-ISCED F-2013):</w:t>
            </w:r>
          </w:p>
        </w:tc>
        <w:tc>
          <w:tcPr>
            <w:tcW w:w="4399" w:type="dxa"/>
            <w:vAlign w:val="center"/>
          </w:tcPr>
          <w:p w14:paraId="2CBC95E4" w14:textId="41FF9EF0" w:rsidR="00362343" w:rsidRPr="00764640" w:rsidRDefault="00EB1803" w:rsidP="00764640">
            <w:pPr>
              <w:spacing w:line="276" w:lineRule="auto"/>
              <w:jc w:val="center"/>
              <w:rPr>
                <w:rFonts w:ascii="Calibri" w:hAnsi="Calibri" w:cs="Calibri"/>
              </w:rPr>
            </w:pPr>
            <w:r w:rsidRPr="00764640">
              <w:rPr>
                <w:rFonts w:ascii="Calibri" w:hAnsi="Calibri" w:cs="Calibri"/>
              </w:rPr>
              <w:t>Muzică și artele spectacolului</w:t>
            </w:r>
          </w:p>
        </w:tc>
      </w:tr>
      <w:tr w:rsidR="008F0CC3" w:rsidRPr="00764640" w14:paraId="7F68D008" w14:textId="77777777" w:rsidTr="00362343">
        <w:trPr>
          <w:jc w:val="center"/>
        </w:trPr>
        <w:tc>
          <w:tcPr>
            <w:tcW w:w="5240" w:type="dxa"/>
            <w:vAlign w:val="center"/>
          </w:tcPr>
          <w:p w14:paraId="6C99C205" w14:textId="28058B92" w:rsidR="008F0CC3" w:rsidRPr="00764640" w:rsidRDefault="008F0CC3" w:rsidP="00764640">
            <w:pPr>
              <w:spacing w:line="276" w:lineRule="auto"/>
              <w:jc w:val="center"/>
              <w:rPr>
                <w:rFonts w:ascii="Calibri" w:hAnsi="Calibri" w:cs="Calibri"/>
                <w:b/>
              </w:rPr>
            </w:pPr>
            <w:r w:rsidRPr="00764640">
              <w:rPr>
                <w:rFonts w:ascii="Calibri" w:hAnsi="Calibri" w:cs="Calibri"/>
                <w:b/>
              </w:rPr>
              <w:t>Data expirării acreditării programului de studii:</w:t>
            </w:r>
          </w:p>
        </w:tc>
        <w:tc>
          <w:tcPr>
            <w:tcW w:w="4399" w:type="dxa"/>
            <w:vAlign w:val="center"/>
          </w:tcPr>
          <w:p w14:paraId="61B532C0" w14:textId="49A3FF84" w:rsidR="008F0CC3" w:rsidRPr="00764640" w:rsidRDefault="006633B9" w:rsidP="00764640">
            <w:pPr>
              <w:spacing w:line="276" w:lineRule="auto"/>
              <w:jc w:val="center"/>
              <w:rPr>
                <w:rFonts w:ascii="Calibri" w:hAnsi="Calibri" w:cs="Calibri"/>
              </w:rPr>
            </w:pPr>
            <w:r w:rsidRPr="00764640">
              <w:rPr>
                <w:rFonts w:ascii="Calibri" w:hAnsi="Calibri" w:cs="Calibri"/>
              </w:rPr>
              <w:t>25.01.2029</w:t>
            </w:r>
          </w:p>
        </w:tc>
      </w:tr>
    </w:tbl>
    <w:p w14:paraId="4242A374" w14:textId="7CC11C4B" w:rsidR="00C74E84" w:rsidRPr="00764640" w:rsidRDefault="005B6A30" w:rsidP="00764640">
      <w:pPr>
        <w:pStyle w:val="Heading1"/>
        <w:numPr>
          <w:ilvl w:val="0"/>
          <w:numId w:val="17"/>
        </w:numPr>
        <w:spacing w:after="0" w:line="276" w:lineRule="auto"/>
        <w:rPr>
          <w:rFonts w:cs="Calibri"/>
        </w:rPr>
      </w:pPr>
      <w:bookmarkStart w:id="3" w:name="_Toc215050847"/>
      <w:r w:rsidRPr="00764640">
        <w:rPr>
          <w:rFonts w:cs="Calibri"/>
          <w:lang w:eastAsia="en-US"/>
        </w:rPr>
        <w:lastRenderedPageBreak/>
        <w:t>Date statistice privind procesul de admitere</w:t>
      </w:r>
      <w:bookmarkEnd w:id="3"/>
    </w:p>
    <w:p w14:paraId="7F92C1EC" w14:textId="68027B57" w:rsidR="005B6A30" w:rsidRPr="00764640" w:rsidRDefault="005B6A30" w:rsidP="00764640">
      <w:pPr>
        <w:pStyle w:val="Heading2"/>
        <w:numPr>
          <w:ilvl w:val="1"/>
          <w:numId w:val="17"/>
        </w:numPr>
        <w:spacing w:after="0" w:line="276" w:lineRule="auto"/>
        <w:ind w:hanging="513"/>
        <w:rPr>
          <w:rFonts w:cs="Calibri"/>
          <w:lang w:eastAsia="en-US"/>
        </w:rPr>
      </w:pPr>
      <w:bookmarkStart w:id="4" w:name="_Toc215050848"/>
      <w:r w:rsidRPr="00764640">
        <w:rPr>
          <w:rFonts w:cs="Calibri"/>
        </w:rPr>
        <w:t>Evoluția numărului de studenți înmatriculați în anul I</w:t>
      </w:r>
      <w:bookmarkEnd w:id="4"/>
    </w:p>
    <w:p w14:paraId="5EE8E86E" w14:textId="0C202627" w:rsidR="00E3419A" w:rsidRPr="00764640" w:rsidRDefault="00E3419A" w:rsidP="00764640">
      <w:pPr>
        <w:spacing w:line="276" w:lineRule="auto"/>
        <w:jc w:val="center"/>
        <w:rPr>
          <w:rFonts w:ascii="Calibri" w:hAnsi="Calibri" w:cs="Calibri"/>
        </w:rPr>
      </w:pPr>
      <w:r w:rsidRPr="00764640">
        <w:rPr>
          <w:rFonts w:ascii="Calibri" w:hAnsi="Calibri" w:cs="Calibri"/>
          <w:noProof/>
        </w:rPr>
        <w:drawing>
          <wp:inline distT="0" distB="0" distL="0" distR="0" wp14:anchorId="486454A0" wp14:editId="02271FD8">
            <wp:extent cx="5894962" cy="3258766"/>
            <wp:effectExtent l="0" t="0" r="10795" b="18415"/>
            <wp:docPr id="8830415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947E5A" w14:textId="77777777" w:rsidR="00930CAB" w:rsidRPr="00764640" w:rsidRDefault="00930CAB" w:rsidP="00764640">
      <w:pPr>
        <w:pStyle w:val="Heading3"/>
        <w:numPr>
          <w:ilvl w:val="0"/>
          <w:numId w:val="0"/>
        </w:numPr>
        <w:spacing w:after="0" w:line="276" w:lineRule="auto"/>
        <w:ind w:left="851" w:hanging="567"/>
        <w:rPr>
          <w:rFonts w:cs="Calibri"/>
          <w:sz w:val="20"/>
          <w:szCs w:val="13"/>
        </w:rPr>
      </w:pPr>
    </w:p>
    <w:p w14:paraId="15F9CA46" w14:textId="08C4F426" w:rsidR="00C74E84" w:rsidRPr="00764640" w:rsidRDefault="006010CA" w:rsidP="00764640">
      <w:pPr>
        <w:spacing w:line="276" w:lineRule="auto"/>
        <w:ind w:firstLine="720"/>
        <w:jc w:val="both"/>
        <w:rPr>
          <w:rFonts w:ascii="Calibri" w:hAnsi="Calibri" w:cs="Calibri"/>
        </w:rPr>
      </w:pPr>
      <w:r w:rsidRPr="00764640">
        <w:rPr>
          <w:rFonts w:ascii="Calibri" w:hAnsi="Calibri" w:cs="Calibri"/>
        </w:rPr>
        <w:t xml:space="preserve">Graficul ilustrează evoluția numărului de studenți înmatriculați în anul I la programul de studii universitare de licență </w:t>
      </w:r>
      <w:r w:rsidRPr="00764640">
        <w:rPr>
          <w:rFonts w:ascii="Calibri" w:hAnsi="Calibri" w:cs="Calibri"/>
          <w:i/>
          <w:iCs/>
        </w:rPr>
        <w:t>Muzică</w:t>
      </w:r>
      <w:r w:rsidRPr="00764640">
        <w:rPr>
          <w:rFonts w:ascii="Calibri" w:hAnsi="Calibri" w:cs="Calibri"/>
        </w:rPr>
        <w:t xml:space="preserve">, comparativ cu capacitatea de școlarizare, care a rămas constantă, la 18 locuri pe an pe toată perioada analizată. Numărul de studenți înmatriculați a început cu 18 în anul universitar 2018-2019. Ulterior, a urmat o tendință descrescătoare atingând minimul de 9 studenți în anul universitar 2023-2024. Programul a înregistrat o recuperare parțială în 2024-2025, ajungând din nou la 18 studenți. Totuși, pentru anul universitar 2025-2026 se remarcă </w:t>
      </w:r>
      <w:r w:rsidR="00A21042" w:rsidRPr="00764640">
        <w:rPr>
          <w:rFonts w:ascii="Calibri" w:hAnsi="Calibri" w:cs="Calibri"/>
        </w:rPr>
        <w:t>o tendință descrescătoare</w:t>
      </w:r>
      <w:r w:rsidRPr="00764640">
        <w:rPr>
          <w:rFonts w:ascii="Calibri" w:hAnsi="Calibri" w:cs="Calibri"/>
        </w:rPr>
        <w:t xml:space="preserve"> </w:t>
      </w:r>
      <w:r w:rsidR="00A21042" w:rsidRPr="00764640">
        <w:rPr>
          <w:rFonts w:ascii="Calibri" w:hAnsi="Calibri" w:cs="Calibri"/>
        </w:rPr>
        <w:t xml:space="preserve">de </w:t>
      </w:r>
      <w:r w:rsidRPr="00764640">
        <w:rPr>
          <w:rFonts w:ascii="Calibri" w:hAnsi="Calibri" w:cs="Calibri"/>
        </w:rPr>
        <w:t>15 studenți înmatriculați, sugerând o fluctuație continuă</w:t>
      </w:r>
      <w:r w:rsidR="00A21042" w:rsidRPr="00764640">
        <w:rPr>
          <w:rFonts w:ascii="Calibri" w:hAnsi="Calibri" w:cs="Calibri"/>
        </w:rPr>
        <w:t xml:space="preserve">, </w:t>
      </w:r>
      <w:r w:rsidRPr="00764640">
        <w:rPr>
          <w:rFonts w:ascii="Calibri" w:hAnsi="Calibri" w:cs="Calibri"/>
        </w:rPr>
        <w:t>deși capacitatea de școlarizare este relativ mică.</w:t>
      </w:r>
    </w:p>
    <w:p w14:paraId="38C51F23" w14:textId="77777777" w:rsidR="006010CA" w:rsidRPr="00764640" w:rsidRDefault="006010CA" w:rsidP="00764640">
      <w:pPr>
        <w:spacing w:line="276" w:lineRule="auto"/>
        <w:ind w:firstLine="720"/>
        <w:jc w:val="both"/>
        <w:rPr>
          <w:rFonts w:ascii="Calibri" w:hAnsi="Calibri" w:cs="Calibri"/>
          <w:sz w:val="20"/>
          <w:szCs w:val="20"/>
        </w:rPr>
      </w:pPr>
    </w:p>
    <w:p w14:paraId="7D04D079" w14:textId="0D5CA1E9" w:rsidR="00FF3A48" w:rsidRPr="00764640" w:rsidRDefault="00FF3A48" w:rsidP="00764640">
      <w:pPr>
        <w:pStyle w:val="Heading2"/>
        <w:numPr>
          <w:ilvl w:val="1"/>
          <w:numId w:val="17"/>
        </w:numPr>
        <w:spacing w:after="0" w:line="276" w:lineRule="auto"/>
        <w:ind w:hanging="513"/>
        <w:rPr>
          <w:rFonts w:cs="Calibri"/>
        </w:rPr>
      </w:pPr>
      <w:bookmarkStart w:id="5" w:name="_Toc215050849"/>
      <w:r w:rsidRPr="00764640">
        <w:rPr>
          <w:rFonts w:cs="Calibri"/>
        </w:rPr>
        <w:t>Numărul de candidați la procesul de admitere</w:t>
      </w:r>
      <w:bookmarkEnd w:id="5"/>
    </w:p>
    <w:p w14:paraId="0E7A2E24" w14:textId="77777777" w:rsidR="00FF3A48" w:rsidRPr="00764640" w:rsidRDefault="00FF3A48" w:rsidP="00764640">
      <w:pPr>
        <w:spacing w:line="276" w:lineRule="auto"/>
        <w:rPr>
          <w:rFonts w:ascii="Calibri" w:hAnsi="Calibri" w:cs="Calibri"/>
          <w:sz w:val="20"/>
          <w:szCs w:val="20"/>
          <w:lang w:val="ro-RO" w:eastAsia="ro-RO"/>
        </w:rPr>
      </w:pPr>
    </w:p>
    <w:tbl>
      <w:tblPr>
        <w:tblStyle w:val="TableGrid"/>
        <w:tblW w:w="0" w:type="auto"/>
        <w:jc w:val="center"/>
        <w:tblLook w:val="04A0" w:firstRow="1" w:lastRow="0" w:firstColumn="1" w:lastColumn="0" w:noHBand="0" w:noVBand="1"/>
      </w:tblPr>
      <w:tblGrid>
        <w:gridCol w:w="1696"/>
        <w:gridCol w:w="4253"/>
        <w:gridCol w:w="3395"/>
      </w:tblGrid>
      <w:tr w:rsidR="00FF3A48" w:rsidRPr="00764640" w14:paraId="06DE3067" w14:textId="77777777" w:rsidTr="007E6D68">
        <w:trPr>
          <w:jc w:val="center"/>
        </w:trPr>
        <w:tc>
          <w:tcPr>
            <w:tcW w:w="1696" w:type="dxa"/>
            <w:vAlign w:val="center"/>
          </w:tcPr>
          <w:p w14:paraId="68A4BAE5" w14:textId="436E8ADD" w:rsidR="00FF3A48" w:rsidRPr="00764640" w:rsidRDefault="00FF3A48" w:rsidP="00764640">
            <w:pPr>
              <w:spacing w:line="276" w:lineRule="auto"/>
              <w:jc w:val="center"/>
              <w:rPr>
                <w:rFonts w:ascii="Calibri" w:hAnsi="Calibri"/>
                <w:b/>
                <w:bCs/>
                <w:lang w:val="ro-RO" w:eastAsia="ro-RO"/>
              </w:rPr>
            </w:pPr>
            <w:r w:rsidRPr="00764640">
              <w:rPr>
                <w:rFonts w:ascii="Calibri" w:hAnsi="Calibri"/>
                <w:b/>
                <w:bCs/>
                <w:lang w:val="ro-RO" w:eastAsia="ro-RO"/>
              </w:rPr>
              <w:t>Anul universitar</w:t>
            </w:r>
          </w:p>
        </w:tc>
        <w:tc>
          <w:tcPr>
            <w:tcW w:w="4253" w:type="dxa"/>
            <w:vAlign w:val="center"/>
          </w:tcPr>
          <w:p w14:paraId="12A2CBF2" w14:textId="067E132C" w:rsidR="00FF3A48" w:rsidRPr="00764640" w:rsidRDefault="00FF3A48" w:rsidP="00764640">
            <w:pPr>
              <w:spacing w:line="276" w:lineRule="auto"/>
              <w:jc w:val="center"/>
              <w:rPr>
                <w:rFonts w:ascii="Calibri" w:hAnsi="Calibri"/>
                <w:b/>
                <w:bCs/>
                <w:lang w:val="ro-RO" w:eastAsia="ro-RO"/>
              </w:rPr>
            </w:pPr>
            <w:r w:rsidRPr="00764640">
              <w:rPr>
                <w:rFonts w:ascii="Calibri" w:hAnsi="Calibri"/>
                <w:b/>
                <w:bCs/>
                <w:lang w:val="ro-RO" w:eastAsia="ro-RO"/>
              </w:rPr>
              <w:t>Număr de candidați</w:t>
            </w:r>
            <w:r w:rsidR="003A3BC9" w:rsidRPr="00764640">
              <w:rPr>
                <w:rFonts w:ascii="Calibri" w:hAnsi="Calibri"/>
                <w:b/>
                <w:bCs/>
                <w:lang w:val="ro-RO" w:eastAsia="ro-RO"/>
              </w:rPr>
              <w:t>*</w:t>
            </w:r>
            <w:r w:rsidRPr="00764640">
              <w:rPr>
                <w:rFonts w:ascii="Calibri" w:hAnsi="Calibri"/>
                <w:b/>
                <w:bCs/>
                <w:lang w:val="ro-RO" w:eastAsia="ro-RO"/>
              </w:rPr>
              <w:t xml:space="preserve"> / număr de locuri finanțate de la bugetul de stat</w:t>
            </w:r>
          </w:p>
        </w:tc>
        <w:tc>
          <w:tcPr>
            <w:tcW w:w="3395" w:type="dxa"/>
            <w:vAlign w:val="center"/>
          </w:tcPr>
          <w:p w14:paraId="0A76B3D9" w14:textId="66074CAC" w:rsidR="00FF3A48" w:rsidRPr="00764640" w:rsidRDefault="00FF3A48" w:rsidP="00764640">
            <w:pPr>
              <w:spacing w:line="276" w:lineRule="auto"/>
              <w:jc w:val="center"/>
              <w:rPr>
                <w:rFonts w:ascii="Calibri" w:hAnsi="Calibri"/>
                <w:b/>
                <w:bCs/>
                <w:lang w:val="ro-RO" w:eastAsia="ro-RO"/>
              </w:rPr>
            </w:pPr>
            <w:r w:rsidRPr="00764640">
              <w:rPr>
                <w:rFonts w:ascii="Calibri" w:hAnsi="Calibri"/>
                <w:b/>
                <w:bCs/>
                <w:lang w:val="ro-RO" w:eastAsia="ro-RO"/>
              </w:rPr>
              <w:t>Număr de candidați</w:t>
            </w:r>
            <w:r w:rsidR="003A3BC9" w:rsidRPr="00764640">
              <w:rPr>
                <w:rFonts w:ascii="Calibri" w:hAnsi="Calibri"/>
                <w:b/>
                <w:bCs/>
                <w:lang w:val="ro-RO" w:eastAsia="ro-RO"/>
              </w:rPr>
              <w:t>*</w:t>
            </w:r>
            <w:r w:rsidRPr="00764640">
              <w:rPr>
                <w:rFonts w:ascii="Calibri" w:hAnsi="Calibri"/>
                <w:b/>
                <w:bCs/>
                <w:lang w:val="ro-RO" w:eastAsia="ro-RO"/>
              </w:rPr>
              <w:t xml:space="preserve"> / număr</w:t>
            </w:r>
            <w:r w:rsidR="00284AAE" w:rsidRPr="00764640">
              <w:rPr>
                <w:rFonts w:ascii="Calibri" w:hAnsi="Calibri"/>
                <w:b/>
                <w:bCs/>
                <w:lang w:val="ro-RO" w:eastAsia="ro-RO"/>
              </w:rPr>
              <w:t xml:space="preserve"> </w:t>
            </w:r>
            <w:r w:rsidRPr="00764640">
              <w:rPr>
                <w:rFonts w:ascii="Calibri" w:hAnsi="Calibri"/>
                <w:b/>
                <w:bCs/>
                <w:lang w:val="ro-RO" w:eastAsia="ro-RO"/>
              </w:rPr>
              <w:t>total de locuri</w:t>
            </w:r>
          </w:p>
        </w:tc>
      </w:tr>
      <w:tr w:rsidR="003A3BC9" w:rsidRPr="00764640" w14:paraId="79975CC3" w14:textId="77777777" w:rsidTr="007E6D68">
        <w:trPr>
          <w:trHeight w:val="620"/>
          <w:jc w:val="center"/>
        </w:trPr>
        <w:tc>
          <w:tcPr>
            <w:tcW w:w="1696" w:type="dxa"/>
            <w:vAlign w:val="center"/>
          </w:tcPr>
          <w:p w14:paraId="14F3851C" w14:textId="54F50CB6" w:rsidR="003A3BC9" w:rsidRPr="00764640" w:rsidRDefault="003A3BC9" w:rsidP="00764640">
            <w:pPr>
              <w:spacing w:line="276" w:lineRule="auto"/>
              <w:jc w:val="center"/>
              <w:rPr>
                <w:rFonts w:ascii="Calibri" w:hAnsi="Calibri"/>
                <w:lang w:val="ro-RO" w:eastAsia="ro-RO"/>
              </w:rPr>
            </w:pPr>
            <w:r w:rsidRPr="00764640">
              <w:rPr>
                <w:rFonts w:ascii="Calibri" w:hAnsi="Calibri"/>
                <w:lang w:val="ro-RO" w:eastAsia="ro-RO"/>
              </w:rPr>
              <w:t>2024-2025</w:t>
            </w:r>
          </w:p>
        </w:tc>
        <w:tc>
          <w:tcPr>
            <w:tcW w:w="4253" w:type="dxa"/>
            <w:vAlign w:val="center"/>
          </w:tcPr>
          <w:p w14:paraId="5D4644A8" w14:textId="69873E94" w:rsidR="003A3BC9" w:rsidRPr="00764640" w:rsidRDefault="00B73A38" w:rsidP="00764640">
            <w:pPr>
              <w:spacing w:line="276" w:lineRule="auto"/>
              <w:jc w:val="center"/>
              <w:rPr>
                <w:rFonts w:ascii="Calibri" w:hAnsi="Calibri"/>
                <w:lang w:val="ro-RO" w:eastAsia="ro-RO"/>
              </w:rPr>
            </w:pPr>
            <w:r w:rsidRPr="00764640">
              <w:rPr>
                <w:rFonts w:ascii="Calibri" w:hAnsi="Calibri"/>
              </w:rPr>
              <w:t>0,88</w:t>
            </w:r>
          </w:p>
        </w:tc>
        <w:tc>
          <w:tcPr>
            <w:tcW w:w="3395" w:type="dxa"/>
            <w:vAlign w:val="center"/>
          </w:tcPr>
          <w:p w14:paraId="6BC4D7CA" w14:textId="328AA236" w:rsidR="003A3BC9" w:rsidRPr="00764640" w:rsidRDefault="00B73A38" w:rsidP="00764640">
            <w:pPr>
              <w:spacing w:line="276" w:lineRule="auto"/>
              <w:jc w:val="center"/>
              <w:rPr>
                <w:rFonts w:ascii="Calibri" w:hAnsi="Calibri"/>
                <w:lang w:val="ro-RO" w:eastAsia="ro-RO"/>
              </w:rPr>
            </w:pPr>
            <w:r w:rsidRPr="00764640">
              <w:rPr>
                <w:rFonts w:ascii="Calibri" w:hAnsi="Calibri"/>
              </w:rPr>
              <w:t>0,78</w:t>
            </w:r>
          </w:p>
        </w:tc>
      </w:tr>
      <w:tr w:rsidR="003A3BC9" w:rsidRPr="00764640" w14:paraId="56C2053B" w14:textId="77777777" w:rsidTr="007E6D68">
        <w:trPr>
          <w:trHeight w:val="556"/>
          <w:jc w:val="center"/>
        </w:trPr>
        <w:tc>
          <w:tcPr>
            <w:tcW w:w="1696" w:type="dxa"/>
            <w:vAlign w:val="center"/>
          </w:tcPr>
          <w:p w14:paraId="3ECE92C3" w14:textId="58697A90" w:rsidR="003A3BC9" w:rsidRPr="00764640" w:rsidRDefault="003A3BC9" w:rsidP="00764640">
            <w:pPr>
              <w:spacing w:line="276" w:lineRule="auto"/>
              <w:jc w:val="center"/>
              <w:rPr>
                <w:rFonts w:ascii="Calibri" w:hAnsi="Calibri"/>
                <w:lang w:val="ro-RO" w:eastAsia="ro-RO"/>
              </w:rPr>
            </w:pPr>
            <w:r w:rsidRPr="00764640">
              <w:rPr>
                <w:rFonts w:ascii="Calibri" w:hAnsi="Calibri"/>
                <w:lang w:val="ro-RO" w:eastAsia="ro-RO"/>
              </w:rPr>
              <w:t>2025-2026</w:t>
            </w:r>
          </w:p>
        </w:tc>
        <w:tc>
          <w:tcPr>
            <w:tcW w:w="4253" w:type="dxa"/>
            <w:vAlign w:val="center"/>
          </w:tcPr>
          <w:p w14:paraId="15E1084D" w14:textId="40B30C2E" w:rsidR="003A3BC9" w:rsidRPr="00764640" w:rsidRDefault="00B73A38" w:rsidP="00764640">
            <w:pPr>
              <w:spacing w:line="276" w:lineRule="auto"/>
              <w:jc w:val="center"/>
              <w:rPr>
                <w:rFonts w:ascii="Calibri" w:hAnsi="Calibri"/>
                <w:lang w:val="ro-RO" w:eastAsia="ro-RO"/>
              </w:rPr>
            </w:pPr>
            <w:r w:rsidRPr="00764640">
              <w:rPr>
                <w:rFonts w:ascii="Calibri" w:hAnsi="Calibri"/>
              </w:rPr>
              <w:t>0,81</w:t>
            </w:r>
          </w:p>
        </w:tc>
        <w:tc>
          <w:tcPr>
            <w:tcW w:w="3395" w:type="dxa"/>
            <w:vAlign w:val="center"/>
          </w:tcPr>
          <w:p w14:paraId="7508340E" w14:textId="76DECB7E" w:rsidR="003A3BC9" w:rsidRPr="00764640" w:rsidRDefault="00B73A38" w:rsidP="00764640">
            <w:pPr>
              <w:spacing w:line="276" w:lineRule="auto"/>
              <w:jc w:val="center"/>
              <w:rPr>
                <w:rFonts w:ascii="Calibri" w:hAnsi="Calibri"/>
                <w:lang w:val="ro-RO" w:eastAsia="ro-RO"/>
              </w:rPr>
            </w:pPr>
            <w:r w:rsidRPr="00764640">
              <w:rPr>
                <w:rFonts w:ascii="Calibri" w:hAnsi="Calibri"/>
              </w:rPr>
              <w:t>0,72</w:t>
            </w:r>
          </w:p>
        </w:tc>
      </w:tr>
    </w:tbl>
    <w:p w14:paraId="200CC72E" w14:textId="131D5887" w:rsidR="003A3BC9" w:rsidRPr="00764640" w:rsidRDefault="003A3BC9" w:rsidP="00764640">
      <w:pPr>
        <w:spacing w:line="276" w:lineRule="auto"/>
        <w:rPr>
          <w:rFonts w:ascii="Calibri" w:hAnsi="Calibri" w:cs="Calibri"/>
          <w:b/>
          <w:bCs/>
          <w:i/>
          <w:iCs/>
          <w:sz w:val="22"/>
          <w:szCs w:val="22"/>
        </w:rPr>
      </w:pPr>
      <w:bookmarkStart w:id="6" w:name="_Toc215049589"/>
      <w:r w:rsidRPr="00764640">
        <w:rPr>
          <w:rFonts w:ascii="Calibri" w:hAnsi="Calibri" w:cs="Calibri"/>
          <w:b/>
          <w:bCs/>
          <w:i/>
          <w:iCs/>
          <w:sz w:val="22"/>
          <w:szCs w:val="22"/>
        </w:rPr>
        <w:t>*Candidați</w:t>
      </w:r>
      <w:r w:rsidR="00045AB3" w:rsidRPr="00764640">
        <w:rPr>
          <w:rFonts w:ascii="Calibri" w:hAnsi="Calibri" w:cs="Calibri"/>
          <w:b/>
          <w:bCs/>
          <w:i/>
          <w:iCs/>
          <w:sz w:val="22"/>
          <w:szCs w:val="22"/>
        </w:rPr>
        <w:t xml:space="preserve"> eligibili</w:t>
      </w:r>
      <w:r w:rsidRPr="00764640">
        <w:rPr>
          <w:rFonts w:ascii="Calibri" w:hAnsi="Calibri" w:cs="Calibri"/>
          <w:b/>
          <w:bCs/>
          <w:i/>
          <w:iCs/>
          <w:sz w:val="22"/>
          <w:szCs w:val="22"/>
        </w:rPr>
        <w:t xml:space="preserve"> care au avut ca </w:t>
      </w:r>
      <w:r w:rsidRPr="00764640">
        <w:rPr>
          <w:rFonts w:ascii="Calibri" w:hAnsi="Calibri" w:cs="Calibri"/>
          <w:b/>
          <w:bCs/>
          <w:i/>
          <w:iCs/>
          <w:sz w:val="22"/>
          <w:szCs w:val="22"/>
          <w:u w:val="single"/>
        </w:rPr>
        <w:t>primă opțiune</w:t>
      </w:r>
      <w:r w:rsidRPr="00764640">
        <w:rPr>
          <w:rFonts w:ascii="Calibri" w:hAnsi="Calibri" w:cs="Calibri"/>
          <w:b/>
          <w:bCs/>
          <w:i/>
          <w:iCs/>
          <w:sz w:val="22"/>
          <w:szCs w:val="22"/>
        </w:rPr>
        <w:t xml:space="preserve"> programul de studii universitare de licență </w:t>
      </w:r>
      <w:r w:rsidR="006633B9" w:rsidRPr="00764640">
        <w:rPr>
          <w:rFonts w:ascii="Calibri" w:hAnsi="Calibri" w:cs="Calibri"/>
          <w:b/>
          <w:bCs/>
          <w:i/>
          <w:iCs/>
          <w:sz w:val="22"/>
          <w:szCs w:val="22"/>
        </w:rPr>
        <w:t xml:space="preserve">Muzică </w:t>
      </w:r>
      <w:r w:rsidR="007F4AE1" w:rsidRPr="00764640">
        <w:rPr>
          <w:rFonts w:ascii="Calibri" w:hAnsi="Calibri" w:cs="Calibri"/>
          <w:b/>
          <w:bCs/>
          <w:i/>
          <w:iCs/>
          <w:sz w:val="22"/>
          <w:szCs w:val="22"/>
        </w:rPr>
        <w:t>la sesiunea de admitere din luna iulie</w:t>
      </w:r>
      <w:r w:rsidRPr="00764640">
        <w:rPr>
          <w:rFonts w:ascii="Calibri" w:hAnsi="Calibri" w:cs="Calibri"/>
          <w:b/>
          <w:bCs/>
          <w:i/>
          <w:iCs/>
          <w:sz w:val="22"/>
          <w:szCs w:val="22"/>
        </w:rPr>
        <w:t>.</w:t>
      </w:r>
    </w:p>
    <w:p w14:paraId="22ABDFFA" w14:textId="2541E224" w:rsidR="003A3BC9" w:rsidRPr="00764640" w:rsidRDefault="003A3BC9" w:rsidP="00764640">
      <w:pPr>
        <w:pStyle w:val="Heading5"/>
        <w:spacing w:before="0" w:after="0" w:line="276" w:lineRule="auto"/>
        <w:rPr>
          <w:rFonts w:cs="Calibri"/>
        </w:rPr>
      </w:pPr>
      <w:r w:rsidRPr="00764640">
        <w:rPr>
          <w:rFonts w:cs="Calibri"/>
          <w:b/>
          <w:bCs w:val="0"/>
        </w:rPr>
        <w:t>Tabel 1</w:t>
      </w:r>
      <w:r w:rsidRPr="00764640">
        <w:rPr>
          <w:rFonts w:cs="Calibri"/>
        </w:rPr>
        <w:t>. Numărul de candidați la procesul de admitere, raportat la numărul de locuri finanțate de la bugetul de stat disponibile, respectiv la numărul total de locuri</w:t>
      </w:r>
      <w:bookmarkEnd w:id="6"/>
    </w:p>
    <w:p w14:paraId="0570A085" w14:textId="77777777" w:rsidR="00FF3A48" w:rsidRPr="00764640" w:rsidRDefault="00FF3A48" w:rsidP="00764640">
      <w:pPr>
        <w:spacing w:line="276" w:lineRule="auto"/>
        <w:rPr>
          <w:rFonts w:ascii="Calibri" w:hAnsi="Calibri" w:cs="Calibri"/>
          <w:sz w:val="20"/>
          <w:szCs w:val="20"/>
          <w:lang w:val="ro-RO" w:eastAsia="ro-RO"/>
        </w:rPr>
      </w:pPr>
    </w:p>
    <w:p w14:paraId="73ADAF52" w14:textId="2C1AE378" w:rsidR="00FF3A48" w:rsidRPr="00764640" w:rsidRDefault="006010CA" w:rsidP="00764640">
      <w:pPr>
        <w:spacing w:line="276" w:lineRule="auto"/>
        <w:ind w:firstLine="720"/>
        <w:jc w:val="both"/>
        <w:rPr>
          <w:rFonts w:ascii="Calibri" w:hAnsi="Calibri" w:cs="Calibri"/>
          <w:i/>
          <w:iCs/>
        </w:rPr>
      </w:pPr>
      <w:r w:rsidRPr="00764640">
        <w:rPr>
          <w:rFonts w:ascii="Calibri" w:hAnsi="Calibri" w:cs="Calibri"/>
        </w:rPr>
        <w:t xml:space="preserve">Datele statistice privind procesul de admitere la programul de studii universitare de licență </w:t>
      </w:r>
      <w:r w:rsidRPr="00764640">
        <w:rPr>
          <w:rFonts w:ascii="Calibri" w:hAnsi="Calibri" w:cs="Calibri"/>
          <w:i/>
          <w:iCs/>
        </w:rPr>
        <w:t>Muzică</w:t>
      </w:r>
      <w:r w:rsidRPr="00764640">
        <w:rPr>
          <w:rFonts w:ascii="Calibri" w:hAnsi="Calibri" w:cs="Calibri"/>
        </w:rPr>
        <w:t xml:space="preserve"> indică o concurență moderată, dar insuficientă pentru a ocupa integral locurile. În anul universitar 2024-2025, raportul candidaților eligibili pe locurile finanțate de la bugetul de stat a fost de 0,88, iar pe numărul total de locuri a fost de 0,78. Aceste cifre arată că a existat o cerere sub nivelul ofertei, sugerând că nu toate locurile au fost ocupate de candidații care au avut acest program ca primă opțiune. În anul universitar următor, 2025-2026, cererea a scăzut ușor, cu un raport de 0,81 candidați pe loc finanțat de la bugetul de stat și 0,72 candidați raportat la numărul total de locuri. În concluzie, deși programul de studii universitare de licență </w:t>
      </w:r>
      <w:r w:rsidRPr="00764640">
        <w:rPr>
          <w:rFonts w:ascii="Calibri" w:hAnsi="Calibri" w:cs="Calibri"/>
          <w:i/>
          <w:iCs/>
        </w:rPr>
        <w:t>Muzică</w:t>
      </w:r>
      <w:r w:rsidRPr="00764640">
        <w:rPr>
          <w:rFonts w:ascii="Calibri" w:hAnsi="Calibri" w:cs="Calibri"/>
        </w:rPr>
        <w:t xml:space="preserve"> atrage candidați, cererea nu este suficient de mare pentru a genera o concurență reală și pentru a ocupa în totalitate locurile disponibile, remarcându-se o ușoară scădere în anul universitar 2025-2026</w:t>
      </w:r>
      <w:r w:rsidRPr="00764640">
        <w:rPr>
          <w:rFonts w:ascii="Calibri" w:hAnsi="Calibri" w:cs="Calibri"/>
          <w:i/>
          <w:iCs/>
        </w:rPr>
        <w:t>.</w:t>
      </w:r>
    </w:p>
    <w:p w14:paraId="5D38374F" w14:textId="77777777" w:rsidR="006010CA" w:rsidRPr="00764640" w:rsidRDefault="006010CA" w:rsidP="00764640">
      <w:pPr>
        <w:spacing w:line="276" w:lineRule="auto"/>
        <w:ind w:firstLine="720"/>
        <w:jc w:val="both"/>
        <w:rPr>
          <w:rFonts w:ascii="Calibri" w:hAnsi="Calibri" w:cs="Calibri"/>
          <w:i/>
          <w:iCs/>
          <w:sz w:val="20"/>
          <w:szCs w:val="20"/>
        </w:rPr>
      </w:pPr>
    </w:p>
    <w:p w14:paraId="4BE86CF9" w14:textId="6FC4B037" w:rsidR="00A36155" w:rsidRPr="00764640" w:rsidRDefault="00791B95" w:rsidP="00764640">
      <w:pPr>
        <w:pStyle w:val="Heading2"/>
        <w:numPr>
          <w:ilvl w:val="1"/>
          <w:numId w:val="17"/>
        </w:numPr>
        <w:spacing w:after="0" w:line="276" w:lineRule="auto"/>
        <w:ind w:hanging="513"/>
        <w:rPr>
          <w:rFonts w:cs="Calibri"/>
          <w:lang w:eastAsia="en-US"/>
        </w:rPr>
      </w:pPr>
      <w:bookmarkStart w:id="7" w:name="_Toc215050850"/>
      <w:r w:rsidRPr="00764640">
        <w:rPr>
          <w:rFonts w:cs="Calibri"/>
          <w:noProof/>
        </w:rPr>
        <w:drawing>
          <wp:anchor distT="0" distB="0" distL="114300" distR="114300" simplePos="0" relativeHeight="251658240" behindDoc="0" locked="0" layoutInCell="1" allowOverlap="1" wp14:anchorId="142D999E" wp14:editId="31CF2143">
            <wp:simplePos x="0" y="0"/>
            <wp:positionH relativeFrom="column">
              <wp:posOffset>-248920</wp:posOffset>
            </wp:positionH>
            <wp:positionV relativeFrom="paragraph">
              <wp:posOffset>250825</wp:posOffset>
            </wp:positionV>
            <wp:extent cx="6380480" cy="4104640"/>
            <wp:effectExtent l="0" t="0" r="7620" b="10160"/>
            <wp:wrapSquare wrapText="bothSides"/>
            <wp:docPr id="13400874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5B6A30" w:rsidRPr="00764640">
        <w:rPr>
          <w:rFonts w:cs="Calibri"/>
        </w:rPr>
        <w:t>Medii la examenul de bacalaureat și medii de admitere</w:t>
      </w:r>
      <w:bookmarkEnd w:id="7"/>
      <w:r w:rsidR="005B6A30" w:rsidRPr="00764640">
        <w:rPr>
          <w:rFonts w:cs="Calibri"/>
        </w:rPr>
        <w:t xml:space="preserve"> </w:t>
      </w:r>
    </w:p>
    <w:p w14:paraId="78B95F78" w14:textId="02EA40CD" w:rsidR="00E81DD3" w:rsidRPr="00764640" w:rsidRDefault="00E81DD3" w:rsidP="00764640">
      <w:pPr>
        <w:spacing w:line="276" w:lineRule="auto"/>
        <w:jc w:val="center"/>
        <w:rPr>
          <w:rFonts w:ascii="Calibri" w:hAnsi="Calibri" w:cs="Calibri"/>
          <w:b/>
          <w:bCs/>
        </w:rPr>
      </w:pPr>
    </w:p>
    <w:p w14:paraId="1320F816" w14:textId="77777777" w:rsidR="00E81DD3" w:rsidRPr="00764640" w:rsidRDefault="00E81DD3" w:rsidP="00764640">
      <w:pPr>
        <w:spacing w:line="276" w:lineRule="auto"/>
        <w:rPr>
          <w:rFonts w:ascii="Calibri" w:hAnsi="Calibri" w:cs="Calibri"/>
          <w:b/>
          <w:bCs/>
          <w:sz w:val="20"/>
          <w:szCs w:val="20"/>
        </w:rPr>
      </w:pPr>
    </w:p>
    <w:p w14:paraId="4236E068" w14:textId="77777777" w:rsidR="004227A8" w:rsidRPr="00764640" w:rsidRDefault="00E81DD3" w:rsidP="00764640">
      <w:pPr>
        <w:spacing w:line="276" w:lineRule="auto"/>
        <w:jc w:val="both"/>
        <w:rPr>
          <w:rFonts w:ascii="Calibri" w:hAnsi="Calibri" w:cs="Calibri"/>
          <w:i/>
          <w:iCs/>
          <w:sz w:val="20"/>
          <w:szCs w:val="20"/>
        </w:rPr>
      </w:pPr>
      <w:r w:rsidRPr="00764640">
        <w:rPr>
          <w:rFonts w:ascii="Calibri" w:hAnsi="Calibri" w:cs="Calibri"/>
          <w:noProof/>
        </w:rPr>
        <w:lastRenderedPageBreak/>
        <w:drawing>
          <wp:inline distT="0" distB="0" distL="0" distR="0" wp14:anchorId="33B1E90B" wp14:editId="39A73FE8">
            <wp:extent cx="6066155" cy="3356042"/>
            <wp:effectExtent l="0" t="0" r="17145" b="9525"/>
            <wp:docPr id="833327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227A8" w:rsidRPr="00764640">
        <w:rPr>
          <w:rFonts w:ascii="Calibri" w:hAnsi="Calibri" w:cs="Calibri"/>
          <w:i/>
          <w:iCs/>
        </w:rPr>
        <w:tab/>
      </w:r>
    </w:p>
    <w:p w14:paraId="7745C129" w14:textId="0B25045B" w:rsidR="004227A8" w:rsidRPr="00764640" w:rsidRDefault="004227A8" w:rsidP="00764640">
      <w:pPr>
        <w:spacing w:line="276" w:lineRule="auto"/>
        <w:jc w:val="both"/>
        <w:rPr>
          <w:rFonts w:ascii="Calibri" w:hAnsi="Calibri" w:cs="Calibri"/>
        </w:rPr>
      </w:pPr>
      <w:r w:rsidRPr="00764640">
        <w:rPr>
          <w:rFonts w:ascii="Calibri" w:hAnsi="Calibri" w:cs="Calibri"/>
        </w:rPr>
        <w:tab/>
        <w:t xml:space="preserve">Analiza distribuției mediilor la examenul de bacalaureat ale studenților înmatriculați în anul I la programul de studii universitare de licență </w:t>
      </w:r>
      <w:r w:rsidRPr="00764640">
        <w:rPr>
          <w:rFonts w:ascii="Calibri" w:hAnsi="Calibri" w:cs="Calibri"/>
          <w:i/>
          <w:iCs/>
        </w:rPr>
        <w:t>Muzică</w:t>
      </w:r>
      <w:r w:rsidRPr="00764640">
        <w:rPr>
          <w:rFonts w:ascii="Calibri" w:hAnsi="Calibri" w:cs="Calibri"/>
        </w:rPr>
        <w:t xml:space="preserve"> arată o tendință de creștere a ponderii studenților cu medii ridicate. În promoția 2019-2022, cel mai mare procent de studenți provenea din intervalul de medii 7,00-7,99 (33,33%). Ulterior, ponderea s-a mutat către mediile superioare: în promoția 2023-2026, cea mai mare categorie este reprezentată de studenții cu medii între 8,00-8,99 (55,56%), iar în promoția 2025-2028, cea mai mare categorie revine la intervalul de medii 7,00-7,99 (40%). Se remarcă o prezență constantă, dar scăzută, a studenților cu medii de </w:t>
      </w:r>
      <w:r w:rsidR="009D7DA0" w:rsidRPr="00764640">
        <w:rPr>
          <w:rFonts w:ascii="Calibri" w:hAnsi="Calibri" w:cs="Calibri"/>
        </w:rPr>
        <w:t xml:space="preserve">cuprinse între </w:t>
      </w:r>
      <w:r w:rsidRPr="00764640">
        <w:rPr>
          <w:rFonts w:ascii="Calibri" w:hAnsi="Calibri" w:cs="Calibri"/>
        </w:rPr>
        <w:t>9,00</w:t>
      </w:r>
      <w:r w:rsidR="009D7DA0" w:rsidRPr="00764640">
        <w:rPr>
          <w:rFonts w:ascii="Calibri" w:hAnsi="Calibri" w:cs="Calibri"/>
        </w:rPr>
        <w:t xml:space="preserve"> și </w:t>
      </w:r>
      <w:r w:rsidRPr="00764640">
        <w:rPr>
          <w:rFonts w:ascii="Calibri" w:hAnsi="Calibri" w:cs="Calibri"/>
        </w:rPr>
        <w:t xml:space="preserve">10,00, cu </w:t>
      </w:r>
      <w:r w:rsidR="009D7DA0" w:rsidRPr="00764640">
        <w:rPr>
          <w:rFonts w:ascii="Calibri" w:hAnsi="Calibri" w:cs="Calibri"/>
        </w:rPr>
        <w:t xml:space="preserve">o pondere </w:t>
      </w:r>
      <w:r w:rsidRPr="00764640">
        <w:rPr>
          <w:rFonts w:ascii="Calibri" w:hAnsi="Calibri" w:cs="Calibri"/>
        </w:rPr>
        <w:t>de 33,33% în promoția 2025-2028.</w:t>
      </w:r>
    </w:p>
    <w:p w14:paraId="0D2C6D51" w14:textId="77777777" w:rsidR="00A21042" w:rsidRPr="00764640" w:rsidRDefault="004227A8" w:rsidP="00764640">
      <w:pPr>
        <w:spacing w:line="276" w:lineRule="auto"/>
        <w:jc w:val="both"/>
        <w:rPr>
          <w:rFonts w:ascii="Calibri" w:hAnsi="Calibri" w:cs="Calibri"/>
        </w:rPr>
      </w:pPr>
      <w:r w:rsidRPr="00764640">
        <w:rPr>
          <w:rFonts w:ascii="Calibri" w:hAnsi="Calibri" w:cs="Calibri"/>
        </w:rPr>
        <w:tab/>
        <w:t xml:space="preserve">Analiza distribuției studenților în funcție de media de admitere confirmă o concentrare pe medii </w:t>
      </w:r>
      <w:r w:rsidR="009D7DA0" w:rsidRPr="00764640">
        <w:rPr>
          <w:rFonts w:ascii="Calibri" w:hAnsi="Calibri" w:cs="Calibri"/>
        </w:rPr>
        <w:t>ridicate</w:t>
      </w:r>
      <w:r w:rsidRPr="00764640">
        <w:rPr>
          <w:rFonts w:ascii="Calibri" w:hAnsi="Calibri" w:cs="Calibri"/>
        </w:rPr>
        <w:t>. Promoția 2024-2025 a avut cea mai mare pondere de studenți cu medii de admitere între 9,00</w:t>
      </w:r>
      <w:r w:rsidR="009D7DA0" w:rsidRPr="00764640">
        <w:rPr>
          <w:rFonts w:ascii="Calibri" w:hAnsi="Calibri" w:cs="Calibri"/>
        </w:rPr>
        <w:t xml:space="preserve"> și </w:t>
      </w:r>
      <w:r w:rsidRPr="00764640">
        <w:rPr>
          <w:rFonts w:ascii="Calibri" w:hAnsi="Calibri" w:cs="Calibri"/>
        </w:rPr>
        <w:t>10,00 (44,40%)</w:t>
      </w:r>
      <w:r w:rsidR="00A21042" w:rsidRPr="00764640">
        <w:rPr>
          <w:rFonts w:ascii="Calibri" w:hAnsi="Calibri" w:cs="Calibri"/>
        </w:rPr>
        <w:t>, în timp ce</w:t>
      </w:r>
      <w:r w:rsidRPr="00764640">
        <w:rPr>
          <w:rFonts w:ascii="Calibri" w:hAnsi="Calibri" w:cs="Calibri"/>
        </w:rPr>
        <w:t xml:space="preserve"> promoția 2025-2028 înregistrează o ușoară scădere a acestei categorii (40%), peste 70% din studenți au medii de admitere peste 7,00.</w:t>
      </w:r>
    </w:p>
    <w:p w14:paraId="28582082" w14:textId="7C6A6F4C" w:rsidR="009D7DA0" w:rsidRPr="00764640" w:rsidRDefault="00A21042" w:rsidP="00764640">
      <w:pPr>
        <w:spacing w:line="276" w:lineRule="auto"/>
        <w:jc w:val="both"/>
        <w:rPr>
          <w:rFonts w:ascii="Calibri" w:hAnsi="Calibri" w:cs="Calibri"/>
        </w:rPr>
      </w:pPr>
      <w:r w:rsidRPr="00764640">
        <w:rPr>
          <w:rFonts w:ascii="Calibri" w:hAnsi="Calibri" w:cs="Calibri"/>
        </w:rPr>
        <w:tab/>
      </w:r>
      <w:r w:rsidR="004227A8" w:rsidRPr="00764640">
        <w:rPr>
          <w:rFonts w:ascii="Calibri" w:hAnsi="Calibri" w:cs="Calibri"/>
        </w:rPr>
        <w:t>În concluzie, deși distribuția mediilor la bacalaureat este variabilă, programul</w:t>
      </w:r>
      <w:r w:rsidR="009D7DA0" w:rsidRPr="00764640">
        <w:rPr>
          <w:rFonts w:ascii="Calibri" w:hAnsi="Calibri" w:cs="Calibri"/>
        </w:rPr>
        <w:t xml:space="preserve"> de studii</w:t>
      </w:r>
      <w:r w:rsidR="004227A8" w:rsidRPr="00764640">
        <w:rPr>
          <w:rFonts w:ascii="Calibri" w:hAnsi="Calibri" w:cs="Calibri"/>
        </w:rPr>
        <w:t xml:space="preserve"> reușește să atragă și să mențină o proporție semnificativă de studenți cu medii de admitere ridicate.</w:t>
      </w:r>
    </w:p>
    <w:p w14:paraId="0403B3F6" w14:textId="4D23CB6F" w:rsidR="009D7DA0" w:rsidRPr="00764640" w:rsidRDefault="009D7DA0" w:rsidP="00764640">
      <w:pPr>
        <w:spacing w:line="276" w:lineRule="auto"/>
        <w:rPr>
          <w:rFonts w:ascii="Calibri" w:hAnsi="Calibri" w:cs="Calibri"/>
        </w:rPr>
      </w:pPr>
      <w:r w:rsidRPr="00764640">
        <w:rPr>
          <w:rFonts w:ascii="Calibri" w:hAnsi="Calibri" w:cs="Calibri"/>
        </w:rPr>
        <w:br w:type="page"/>
      </w:r>
    </w:p>
    <w:p w14:paraId="0C229166" w14:textId="77777777" w:rsidR="00C74E84" w:rsidRPr="00764640" w:rsidRDefault="005B6A30" w:rsidP="00764640">
      <w:pPr>
        <w:pStyle w:val="Heading2"/>
        <w:numPr>
          <w:ilvl w:val="1"/>
          <w:numId w:val="17"/>
        </w:numPr>
        <w:spacing w:after="0" w:line="276" w:lineRule="auto"/>
        <w:ind w:hanging="513"/>
        <w:rPr>
          <w:rFonts w:cs="Calibri"/>
        </w:rPr>
      </w:pPr>
      <w:bookmarkStart w:id="8" w:name="_Toc215050851"/>
      <w:r w:rsidRPr="00764640">
        <w:rPr>
          <w:rFonts w:cs="Calibri"/>
        </w:rPr>
        <w:lastRenderedPageBreak/>
        <w:t>Domenii de studii liceale absolvite</w:t>
      </w:r>
      <w:bookmarkEnd w:id="8"/>
    </w:p>
    <w:p w14:paraId="5565023A" w14:textId="5757F1E8" w:rsidR="00144C15" w:rsidRPr="00764640" w:rsidRDefault="008A30FF" w:rsidP="00764640">
      <w:pPr>
        <w:spacing w:line="276" w:lineRule="auto"/>
        <w:jc w:val="center"/>
        <w:rPr>
          <w:rFonts w:ascii="Calibri" w:hAnsi="Calibri" w:cs="Calibri"/>
          <w:noProof/>
        </w:rPr>
      </w:pPr>
      <w:r w:rsidRPr="00764640">
        <w:rPr>
          <w:rFonts w:ascii="Calibri" w:hAnsi="Calibri" w:cs="Calibri"/>
          <w:noProof/>
        </w:rPr>
        <w:drawing>
          <wp:inline distT="0" distB="0" distL="0" distR="0" wp14:anchorId="721B94B0" wp14:editId="0E582B04">
            <wp:extent cx="5743575" cy="3000375"/>
            <wp:effectExtent l="0" t="0" r="9525" b="9525"/>
            <wp:docPr id="13574363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76CEB1" w14:textId="77777777" w:rsidR="009D7DA0" w:rsidRPr="00764640" w:rsidRDefault="009D7DA0" w:rsidP="00764640">
      <w:pPr>
        <w:pStyle w:val="Heading3"/>
        <w:numPr>
          <w:ilvl w:val="0"/>
          <w:numId w:val="0"/>
        </w:numPr>
        <w:spacing w:after="0" w:line="276" w:lineRule="auto"/>
        <w:ind w:left="851" w:hanging="567"/>
        <w:jc w:val="both"/>
        <w:rPr>
          <w:rFonts w:cs="Calibri"/>
          <w:sz w:val="20"/>
          <w:szCs w:val="13"/>
        </w:rPr>
      </w:pPr>
    </w:p>
    <w:p w14:paraId="65FCE919" w14:textId="77777777" w:rsidR="00A21042" w:rsidRPr="00764640" w:rsidRDefault="009D7DA0" w:rsidP="00764640">
      <w:pPr>
        <w:spacing w:line="276" w:lineRule="auto"/>
        <w:jc w:val="both"/>
        <w:rPr>
          <w:rFonts w:ascii="Calibri" w:hAnsi="Calibri" w:cs="Calibri"/>
        </w:rPr>
      </w:pPr>
      <w:r w:rsidRPr="00764640">
        <w:rPr>
          <w:rFonts w:ascii="Calibri" w:hAnsi="Calibri" w:cs="Calibri"/>
          <w:i/>
          <w:iCs/>
        </w:rPr>
        <w:tab/>
      </w:r>
      <w:r w:rsidRPr="00764640">
        <w:rPr>
          <w:rFonts w:ascii="Calibri" w:hAnsi="Calibri" w:cs="Calibri"/>
        </w:rPr>
        <w:t xml:space="preserve">Repartizarea studenților înmatriculați în anul I la programul de studii universitare de licență </w:t>
      </w:r>
      <w:r w:rsidRPr="00764640">
        <w:rPr>
          <w:rFonts w:ascii="Calibri" w:hAnsi="Calibri" w:cs="Calibri"/>
          <w:i/>
          <w:iCs/>
        </w:rPr>
        <w:t>Muzică</w:t>
      </w:r>
      <w:r w:rsidRPr="00764640">
        <w:rPr>
          <w:rFonts w:ascii="Calibri" w:hAnsi="Calibri" w:cs="Calibri"/>
        </w:rPr>
        <w:t>, în funcție de domeniul studiilor liceale absolvite, indică o concentrare foarte mare pe domeniul specializat. Astfel, majoritatea studenților, respectiv 73%, provine</w:t>
      </w:r>
      <w:r w:rsidR="00A21042" w:rsidRPr="00764640">
        <w:rPr>
          <w:rFonts w:ascii="Calibri" w:hAnsi="Calibri" w:cs="Calibri"/>
        </w:rPr>
        <w:t xml:space="preserve"> </w:t>
      </w:r>
      <w:r w:rsidRPr="00764640">
        <w:rPr>
          <w:rFonts w:ascii="Calibri" w:hAnsi="Calibri" w:cs="Calibri"/>
        </w:rPr>
        <w:t xml:space="preserve">de la licee de profil. Această pondere ridicată confirmă că programul de licență atrage în principal elevi cu o pregătire muzicală anterioară. Cu toate acestea, programul manifestă o deschidere și către absolvenți din alte domenii, aceștia reprezentând 27% din totalul studenților. Celelalte domenii de proveniență sunt: </w:t>
      </w:r>
      <w:r w:rsidR="00A21042" w:rsidRPr="00764640">
        <w:rPr>
          <w:rFonts w:ascii="Calibri" w:hAnsi="Calibri" w:cs="Calibri"/>
          <w:i/>
          <w:iCs/>
        </w:rPr>
        <w:t>S</w:t>
      </w:r>
      <w:r w:rsidRPr="00764640">
        <w:rPr>
          <w:rFonts w:ascii="Calibri" w:hAnsi="Calibri" w:cs="Calibri"/>
          <w:i/>
          <w:iCs/>
        </w:rPr>
        <w:t>ervicii</w:t>
      </w:r>
      <w:r w:rsidRPr="00764640">
        <w:rPr>
          <w:rFonts w:ascii="Calibri" w:hAnsi="Calibri" w:cs="Calibri"/>
        </w:rPr>
        <w:t xml:space="preserve"> (13%), </w:t>
      </w:r>
      <w:r w:rsidR="00A21042" w:rsidRPr="00764640">
        <w:rPr>
          <w:rFonts w:ascii="Calibri" w:hAnsi="Calibri" w:cs="Calibri"/>
          <w:i/>
          <w:iCs/>
        </w:rPr>
        <w:t>U</w:t>
      </w:r>
      <w:r w:rsidRPr="00764640">
        <w:rPr>
          <w:rFonts w:ascii="Calibri" w:hAnsi="Calibri" w:cs="Calibri"/>
          <w:i/>
          <w:iCs/>
        </w:rPr>
        <w:t xml:space="preserve">manist </w:t>
      </w:r>
      <w:r w:rsidRPr="00764640">
        <w:rPr>
          <w:rFonts w:ascii="Calibri" w:hAnsi="Calibri" w:cs="Calibri"/>
        </w:rPr>
        <w:t xml:space="preserve">(7%) și </w:t>
      </w:r>
      <w:r w:rsidR="00A21042" w:rsidRPr="00764640">
        <w:rPr>
          <w:rFonts w:ascii="Calibri" w:hAnsi="Calibri" w:cs="Calibri"/>
          <w:i/>
          <w:iCs/>
        </w:rPr>
        <w:t>E</w:t>
      </w:r>
      <w:r w:rsidRPr="00764640">
        <w:rPr>
          <w:rFonts w:ascii="Calibri" w:hAnsi="Calibri" w:cs="Calibri"/>
          <w:i/>
          <w:iCs/>
        </w:rPr>
        <w:t>conomist</w:t>
      </w:r>
      <w:r w:rsidRPr="00764640">
        <w:rPr>
          <w:rFonts w:ascii="Calibri" w:hAnsi="Calibri" w:cs="Calibri"/>
        </w:rPr>
        <w:t xml:space="preserve"> (7%). </w:t>
      </w:r>
    </w:p>
    <w:p w14:paraId="2F251E64" w14:textId="55D34FBB" w:rsidR="00A21042" w:rsidRPr="00764640" w:rsidRDefault="00A21042" w:rsidP="00764640">
      <w:pPr>
        <w:spacing w:line="276" w:lineRule="auto"/>
        <w:jc w:val="both"/>
        <w:rPr>
          <w:rFonts w:ascii="Calibri" w:hAnsi="Calibri" w:cs="Calibri"/>
        </w:rPr>
      </w:pPr>
      <w:r w:rsidRPr="00764640">
        <w:rPr>
          <w:rFonts w:ascii="Calibri" w:hAnsi="Calibri" w:cs="Calibri"/>
        </w:rPr>
        <w:tab/>
      </w:r>
      <w:r w:rsidR="009D7DA0" w:rsidRPr="00764640">
        <w:rPr>
          <w:rFonts w:ascii="Calibri" w:hAnsi="Calibri" w:cs="Calibri"/>
        </w:rPr>
        <w:t>În concluzie, deși pregătirea anterioară în domeniul Muzică este esențială pentru majoritatea studenților, programul reușește să integreze și un segment minoritar de absolvenți de liceu din alte domenii decât cel specific facultății.</w:t>
      </w:r>
    </w:p>
    <w:p w14:paraId="2AD55965" w14:textId="2AB80A28" w:rsidR="00062813" w:rsidRPr="00764640" w:rsidRDefault="00A21042" w:rsidP="00764640">
      <w:pPr>
        <w:spacing w:line="276" w:lineRule="auto"/>
        <w:rPr>
          <w:rFonts w:ascii="Calibri" w:hAnsi="Calibri" w:cs="Calibri"/>
        </w:rPr>
      </w:pPr>
      <w:r w:rsidRPr="00764640">
        <w:rPr>
          <w:rFonts w:ascii="Calibri" w:hAnsi="Calibri" w:cs="Calibri"/>
        </w:rPr>
        <w:br w:type="page"/>
      </w:r>
    </w:p>
    <w:p w14:paraId="326CC597" w14:textId="1769172D" w:rsidR="00062813" w:rsidRPr="00764640" w:rsidRDefault="00062813" w:rsidP="00764640">
      <w:pPr>
        <w:pStyle w:val="Heading2"/>
        <w:numPr>
          <w:ilvl w:val="1"/>
          <w:numId w:val="17"/>
        </w:numPr>
        <w:spacing w:after="0" w:line="276" w:lineRule="auto"/>
        <w:ind w:hanging="513"/>
        <w:rPr>
          <w:rFonts w:cs="Calibri"/>
        </w:rPr>
      </w:pPr>
      <w:bookmarkStart w:id="9" w:name="_Toc215050852"/>
      <w:r w:rsidRPr="00764640">
        <w:rPr>
          <w:rFonts w:cs="Calibri"/>
        </w:rPr>
        <w:lastRenderedPageBreak/>
        <w:t>Ultimele studii absolvite</w:t>
      </w:r>
      <w:bookmarkEnd w:id="9"/>
    </w:p>
    <w:p w14:paraId="5864E1DF" w14:textId="77777777" w:rsidR="00062813" w:rsidRPr="00764640" w:rsidRDefault="00062813" w:rsidP="00764640">
      <w:pPr>
        <w:spacing w:line="276" w:lineRule="auto"/>
        <w:jc w:val="center"/>
        <w:rPr>
          <w:rFonts w:ascii="Calibri" w:hAnsi="Calibri" w:cs="Calibri"/>
        </w:rPr>
      </w:pPr>
      <w:r w:rsidRPr="00764640">
        <w:rPr>
          <w:rFonts w:ascii="Calibri" w:hAnsi="Calibri" w:cs="Calibri"/>
          <w:noProof/>
        </w:rPr>
        <w:drawing>
          <wp:inline distT="0" distB="0" distL="0" distR="0" wp14:anchorId="7731BB2A" wp14:editId="69B186A7">
            <wp:extent cx="5991225" cy="2924175"/>
            <wp:effectExtent l="0" t="0" r="15875" b="9525"/>
            <wp:docPr id="2612718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3A073F" w14:textId="77777777" w:rsidR="00062813" w:rsidRPr="00764640" w:rsidRDefault="00062813" w:rsidP="00764640">
      <w:pPr>
        <w:pStyle w:val="Heading3"/>
        <w:numPr>
          <w:ilvl w:val="0"/>
          <w:numId w:val="0"/>
        </w:numPr>
        <w:spacing w:after="0" w:line="276" w:lineRule="auto"/>
        <w:ind w:left="720"/>
        <w:jc w:val="both"/>
        <w:rPr>
          <w:rFonts w:cs="Calibri"/>
          <w:sz w:val="20"/>
          <w:szCs w:val="13"/>
        </w:rPr>
      </w:pPr>
    </w:p>
    <w:p w14:paraId="5F3F0FEB" w14:textId="3E1CC983" w:rsidR="00062813" w:rsidRPr="00764640" w:rsidRDefault="009D7DA0" w:rsidP="00764640">
      <w:pPr>
        <w:spacing w:line="276" w:lineRule="auto"/>
        <w:jc w:val="both"/>
        <w:rPr>
          <w:rFonts w:ascii="Calibri" w:hAnsi="Calibri" w:cs="Calibri"/>
        </w:rPr>
      </w:pPr>
      <w:r w:rsidRPr="00764640">
        <w:rPr>
          <w:rFonts w:ascii="Calibri" w:hAnsi="Calibri" w:cs="Calibri"/>
          <w:i/>
          <w:iCs/>
          <w:lang w:eastAsia="ro-RO"/>
        </w:rPr>
        <w:tab/>
      </w:r>
      <w:r w:rsidRPr="00764640">
        <w:rPr>
          <w:rFonts w:ascii="Calibri" w:hAnsi="Calibri" w:cs="Calibri"/>
        </w:rPr>
        <w:t xml:space="preserve">Repartizarea studenților înmatriculați în anul I la programul de licență Muzică în anul universitar 2025-2026 indică faptul că marea majoritate a candidaților provine direct de la ciclul preuniversitar. Procentul de studenți care au absolvit ultimele studii la nivel preuniversitar este </w:t>
      </w:r>
      <w:r w:rsidR="00A21042" w:rsidRPr="00764640">
        <w:rPr>
          <w:rFonts w:ascii="Calibri" w:hAnsi="Calibri" w:cs="Calibri"/>
        </w:rPr>
        <w:t>semnificativ</w:t>
      </w:r>
      <w:r w:rsidRPr="00764640">
        <w:rPr>
          <w:rFonts w:ascii="Calibri" w:hAnsi="Calibri" w:cs="Calibri"/>
        </w:rPr>
        <w:t xml:space="preserve">, atingând 93%. Doar un procent </w:t>
      </w:r>
      <w:r w:rsidR="00A21042" w:rsidRPr="00764640">
        <w:rPr>
          <w:rFonts w:ascii="Calibri" w:hAnsi="Calibri" w:cs="Calibri"/>
        </w:rPr>
        <w:t>egal cu</w:t>
      </w:r>
      <w:r w:rsidRPr="00764640">
        <w:rPr>
          <w:rFonts w:ascii="Calibri" w:hAnsi="Calibri" w:cs="Calibri"/>
        </w:rPr>
        <w:t xml:space="preserve"> de 7% dintre studenții înmatriculați dețin deja studii universitare. </w:t>
      </w:r>
    </w:p>
    <w:p w14:paraId="053A8CFF" w14:textId="58F21AF7" w:rsidR="00D8375E" w:rsidRPr="00764640" w:rsidRDefault="00D8375E" w:rsidP="00764640">
      <w:pPr>
        <w:spacing w:line="276" w:lineRule="auto"/>
        <w:jc w:val="both"/>
        <w:rPr>
          <w:rFonts w:ascii="Calibri" w:hAnsi="Calibri" w:cs="Calibri"/>
          <w:sz w:val="20"/>
          <w:szCs w:val="20"/>
          <w:lang w:val="ro-RO" w:eastAsia="ro-RO"/>
        </w:rPr>
      </w:pPr>
      <w:r w:rsidRPr="00764640">
        <w:rPr>
          <w:rFonts w:ascii="Calibri" w:hAnsi="Calibri" w:cs="Calibri"/>
        </w:rPr>
        <w:tab/>
        <w:t xml:space="preserve">Comparativ cu nivelul general al FMT, marea majoritate a studenților provine din mediul preuniversitar (94%), un procent care este destul de apropiat de cel înregistrat la programul de studii universitare de licență </w:t>
      </w:r>
      <w:r w:rsidRPr="00764640">
        <w:rPr>
          <w:rFonts w:ascii="Calibri" w:hAnsi="Calibri" w:cs="Calibri"/>
          <w:i/>
          <w:iCs/>
        </w:rPr>
        <w:t>Muzică</w:t>
      </w:r>
      <w:r w:rsidRPr="00764640">
        <w:rPr>
          <w:rFonts w:ascii="Calibri" w:hAnsi="Calibri" w:cs="Calibri"/>
        </w:rPr>
        <w:t xml:space="preserve">, unde studenții din ciclul preuniversitar reprezintă 93%. În consecință, ponderea studenților care dețin deja studii universitare înmatriculați în anul I este similară, fiind egală cu 6% la nivelul FMT, respectiv 7% la programul de studii universitare de licență </w:t>
      </w:r>
      <w:r w:rsidRPr="00764640">
        <w:rPr>
          <w:rFonts w:ascii="Calibri" w:hAnsi="Calibri" w:cs="Calibri"/>
          <w:i/>
          <w:iCs/>
        </w:rPr>
        <w:t>Muzică</w:t>
      </w:r>
      <w:r w:rsidRPr="00764640">
        <w:rPr>
          <w:rFonts w:ascii="Calibri" w:hAnsi="Calibri" w:cs="Calibri"/>
        </w:rPr>
        <w:t xml:space="preserve">. </w:t>
      </w:r>
    </w:p>
    <w:p w14:paraId="11DC0816" w14:textId="190912CA" w:rsidR="005B6A30" w:rsidRPr="00764640" w:rsidRDefault="005B6A30" w:rsidP="00764640">
      <w:pPr>
        <w:pStyle w:val="Heading2"/>
        <w:numPr>
          <w:ilvl w:val="1"/>
          <w:numId w:val="17"/>
        </w:numPr>
        <w:spacing w:after="0" w:line="276" w:lineRule="auto"/>
        <w:ind w:hanging="513"/>
        <w:rPr>
          <w:rFonts w:cs="Calibri"/>
          <w:lang w:eastAsia="en-US"/>
        </w:rPr>
      </w:pPr>
      <w:bookmarkStart w:id="10" w:name="_Toc215050853"/>
      <w:r w:rsidRPr="00764640">
        <w:rPr>
          <w:rFonts w:cs="Calibri"/>
        </w:rPr>
        <w:lastRenderedPageBreak/>
        <w:t>Anul promovării examenului de bacalaureat</w:t>
      </w:r>
      <w:bookmarkEnd w:id="10"/>
    </w:p>
    <w:p w14:paraId="2262F771" w14:textId="3CDB60A8" w:rsidR="005B6A30" w:rsidRPr="00764640" w:rsidRDefault="00544B3F" w:rsidP="00764640">
      <w:pPr>
        <w:spacing w:line="276" w:lineRule="auto"/>
        <w:jc w:val="center"/>
        <w:rPr>
          <w:rFonts w:ascii="Calibri" w:hAnsi="Calibri" w:cs="Calibri"/>
        </w:rPr>
      </w:pPr>
      <w:r w:rsidRPr="00764640">
        <w:rPr>
          <w:rFonts w:ascii="Calibri" w:hAnsi="Calibri" w:cs="Calibri"/>
          <w:noProof/>
        </w:rPr>
        <w:drawing>
          <wp:inline distT="0" distB="0" distL="0" distR="0" wp14:anchorId="4717D2F0" wp14:editId="51D1606D">
            <wp:extent cx="5829300" cy="3086100"/>
            <wp:effectExtent l="0" t="0" r="12700" b="12700"/>
            <wp:docPr id="12583845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2891D" w14:textId="77777777" w:rsidR="00544B3F" w:rsidRPr="00764640" w:rsidRDefault="00544B3F" w:rsidP="00764640">
      <w:pPr>
        <w:pStyle w:val="Heading3"/>
        <w:numPr>
          <w:ilvl w:val="0"/>
          <w:numId w:val="0"/>
        </w:numPr>
        <w:spacing w:after="0" w:line="276" w:lineRule="auto"/>
        <w:ind w:left="851" w:hanging="567"/>
        <w:rPr>
          <w:rFonts w:cs="Calibri"/>
          <w:sz w:val="20"/>
          <w:szCs w:val="13"/>
        </w:rPr>
      </w:pPr>
    </w:p>
    <w:p w14:paraId="0203191B" w14:textId="5B014A66" w:rsidR="00544B3F" w:rsidRPr="00764640" w:rsidRDefault="00D8375E" w:rsidP="00764640">
      <w:pPr>
        <w:spacing w:line="276" w:lineRule="auto"/>
        <w:ind w:firstLine="720"/>
        <w:jc w:val="both"/>
        <w:rPr>
          <w:rFonts w:ascii="Calibri" w:hAnsi="Calibri" w:cs="Calibri"/>
        </w:rPr>
      </w:pPr>
      <w:r w:rsidRPr="00764640">
        <w:rPr>
          <w:rFonts w:ascii="Calibri" w:hAnsi="Calibri" w:cs="Calibri"/>
        </w:rPr>
        <w:t xml:space="preserve">Repartizarea studenților înmatriculați în anul universitar 2025-2026 la programul de studii universitare de licență </w:t>
      </w:r>
      <w:r w:rsidRPr="00764640">
        <w:rPr>
          <w:rFonts w:ascii="Calibri" w:hAnsi="Calibri" w:cs="Calibri"/>
          <w:i/>
          <w:iCs/>
        </w:rPr>
        <w:t>Muzică</w:t>
      </w:r>
      <w:r w:rsidRPr="00764640">
        <w:rPr>
          <w:rFonts w:ascii="Calibri" w:hAnsi="Calibri" w:cs="Calibri"/>
        </w:rPr>
        <w:t xml:space="preserve"> indică o orientare puternică către absolvenții promoției curente. </w:t>
      </w:r>
      <w:r w:rsidR="00A21840" w:rsidRPr="00764640">
        <w:rPr>
          <w:rFonts w:ascii="Calibri" w:hAnsi="Calibri" w:cs="Calibri"/>
        </w:rPr>
        <w:t xml:space="preserve">Ponderea egală cu </w:t>
      </w:r>
      <w:r w:rsidRPr="00764640">
        <w:rPr>
          <w:rFonts w:ascii="Calibri" w:hAnsi="Calibri" w:cs="Calibri"/>
        </w:rPr>
        <w:t>80%</w:t>
      </w:r>
      <w:r w:rsidR="00A21840" w:rsidRPr="00764640">
        <w:rPr>
          <w:rFonts w:ascii="Calibri" w:hAnsi="Calibri" w:cs="Calibri"/>
        </w:rPr>
        <w:t xml:space="preserve"> se remarcă în cazul </w:t>
      </w:r>
      <w:r w:rsidRPr="00764640">
        <w:rPr>
          <w:rFonts w:ascii="Calibri" w:hAnsi="Calibri" w:cs="Calibri"/>
        </w:rPr>
        <w:t>studenților</w:t>
      </w:r>
      <w:r w:rsidR="00A21840" w:rsidRPr="00764640">
        <w:rPr>
          <w:rFonts w:ascii="Calibri" w:hAnsi="Calibri" w:cs="Calibri"/>
        </w:rPr>
        <w:t xml:space="preserve"> care au</w:t>
      </w:r>
      <w:r w:rsidRPr="00764640">
        <w:rPr>
          <w:rFonts w:ascii="Calibri" w:hAnsi="Calibri" w:cs="Calibri"/>
        </w:rPr>
        <w:t xml:space="preserve"> promovat examenul de bacalaureat în anul </w:t>
      </w:r>
      <w:r w:rsidR="00A21840" w:rsidRPr="00764640">
        <w:rPr>
          <w:rFonts w:ascii="Calibri" w:hAnsi="Calibri" w:cs="Calibri"/>
        </w:rPr>
        <w:t>2025</w:t>
      </w:r>
      <w:r w:rsidRPr="00764640">
        <w:rPr>
          <w:rFonts w:ascii="Calibri" w:hAnsi="Calibri" w:cs="Calibri"/>
        </w:rPr>
        <w:t xml:space="preserve">. Acest lucru confirmă faptul că </w:t>
      </w:r>
      <w:r w:rsidR="00A21840" w:rsidRPr="00764640">
        <w:rPr>
          <w:rFonts w:ascii="Calibri" w:hAnsi="Calibri" w:cs="Calibri"/>
        </w:rPr>
        <w:t>o mare parte dintre studenților își doresc o continuitate a studiilor.</w:t>
      </w:r>
      <w:r w:rsidR="00A21042" w:rsidRPr="00764640">
        <w:rPr>
          <w:rFonts w:ascii="Calibri" w:hAnsi="Calibri" w:cs="Calibri"/>
        </w:rPr>
        <w:t xml:space="preserve"> </w:t>
      </w:r>
      <w:r w:rsidRPr="00764640">
        <w:rPr>
          <w:rFonts w:ascii="Calibri" w:hAnsi="Calibri" w:cs="Calibri"/>
        </w:rPr>
        <w:t>Studenții care au promovat bacalaureatul cu mai mult timp în urmă</w:t>
      </w:r>
      <w:r w:rsidR="00A21840" w:rsidRPr="00764640">
        <w:rPr>
          <w:rFonts w:ascii="Calibri" w:hAnsi="Calibri" w:cs="Calibri"/>
        </w:rPr>
        <w:t xml:space="preserve">, </w:t>
      </w:r>
      <w:r w:rsidRPr="00764640">
        <w:rPr>
          <w:rFonts w:ascii="Calibri" w:hAnsi="Calibri" w:cs="Calibri"/>
        </w:rPr>
        <w:t>între 2017</w:t>
      </w:r>
      <w:r w:rsidR="00A21840" w:rsidRPr="00764640">
        <w:rPr>
          <w:rFonts w:ascii="Calibri" w:hAnsi="Calibri" w:cs="Calibri"/>
        </w:rPr>
        <w:t xml:space="preserve"> și </w:t>
      </w:r>
      <w:r w:rsidRPr="00764640">
        <w:rPr>
          <w:rFonts w:ascii="Calibri" w:hAnsi="Calibri" w:cs="Calibri"/>
        </w:rPr>
        <w:t>2023</w:t>
      </w:r>
      <w:r w:rsidR="00A21840" w:rsidRPr="00764640">
        <w:rPr>
          <w:rFonts w:ascii="Calibri" w:hAnsi="Calibri" w:cs="Calibri"/>
        </w:rPr>
        <w:t xml:space="preserve"> </w:t>
      </w:r>
      <w:r w:rsidRPr="00764640">
        <w:rPr>
          <w:rFonts w:ascii="Calibri" w:hAnsi="Calibri" w:cs="Calibri"/>
        </w:rPr>
        <w:t>reprezintă 13%, iar cei din perioada 2006-2016 reprezintă 7%.</w:t>
      </w:r>
    </w:p>
    <w:p w14:paraId="2D76C891" w14:textId="5A470692" w:rsidR="00450D55" w:rsidRPr="00764640" w:rsidRDefault="00D8375E" w:rsidP="00764640">
      <w:pPr>
        <w:spacing w:line="276" w:lineRule="auto"/>
        <w:jc w:val="both"/>
        <w:rPr>
          <w:rFonts w:ascii="Calibri" w:hAnsi="Calibri" w:cs="Calibri"/>
        </w:rPr>
      </w:pPr>
      <w:r w:rsidRPr="00764640">
        <w:rPr>
          <w:rFonts w:ascii="Calibri" w:hAnsi="Calibri" w:cs="Calibri"/>
        </w:rPr>
        <w:tab/>
        <w:t>Comparativ</w:t>
      </w:r>
      <w:r w:rsidR="00A21042" w:rsidRPr="00764640">
        <w:rPr>
          <w:rFonts w:ascii="Calibri" w:hAnsi="Calibri" w:cs="Calibri"/>
        </w:rPr>
        <w:t xml:space="preserve"> cu nivelul</w:t>
      </w:r>
      <w:r w:rsidRPr="00764640">
        <w:rPr>
          <w:rFonts w:ascii="Calibri" w:hAnsi="Calibri" w:cs="Calibri"/>
        </w:rPr>
        <w:t xml:space="preserve"> Facultății de Muzică și Teatru, ponderea absolvenților </w:t>
      </w:r>
      <w:r w:rsidR="00A21840" w:rsidRPr="00764640">
        <w:rPr>
          <w:rFonts w:ascii="Calibri" w:hAnsi="Calibri" w:cs="Calibri"/>
        </w:rPr>
        <w:t xml:space="preserve">din </w:t>
      </w:r>
      <w:r w:rsidRPr="00764640">
        <w:rPr>
          <w:rFonts w:ascii="Calibri" w:hAnsi="Calibri" w:cs="Calibri"/>
        </w:rPr>
        <w:t>anul 202</w:t>
      </w:r>
      <w:r w:rsidR="00A21840" w:rsidRPr="00764640">
        <w:rPr>
          <w:rFonts w:ascii="Calibri" w:hAnsi="Calibri" w:cs="Calibri"/>
        </w:rPr>
        <w:t xml:space="preserve"> </w:t>
      </w:r>
      <w:r w:rsidRPr="00764640">
        <w:rPr>
          <w:rFonts w:ascii="Calibri" w:hAnsi="Calibri" w:cs="Calibri"/>
        </w:rPr>
        <w:t>este</w:t>
      </w:r>
      <w:r w:rsidR="00A21840" w:rsidRPr="00764640">
        <w:rPr>
          <w:rFonts w:ascii="Calibri" w:hAnsi="Calibri" w:cs="Calibri"/>
        </w:rPr>
        <w:t xml:space="preserve"> </w:t>
      </w:r>
      <w:r w:rsidRPr="00764640">
        <w:rPr>
          <w:rFonts w:ascii="Calibri" w:hAnsi="Calibri" w:cs="Calibri"/>
        </w:rPr>
        <w:t xml:space="preserve">mai </w:t>
      </w:r>
      <w:r w:rsidR="00A21840" w:rsidRPr="00764640">
        <w:rPr>
          <w:rFonts w:ascii="Calibri" w:hAnsi="Calibri" w:cs="Calibri"/>
        </w:rPr>
        <w:t>scăzută</w:t>
      </w:r>
      <w:r w:rsidRPr="00764640">
        <w:rPr>
          <w:rFonts w:ascii="Calibri" w:hAnsi="Calibri" w:cs="Calibri"/>
        </w:rPr>
        <w:t xml:space="preserve">, fiind de 78%, față de 80% la programul </w:t>
      </w:r>
      <w:r w:rsidR="00A21840" w:rsidRPr="00764640">
        <w:rPr>
          <w:rFonts w:ascii="Calibri" w:hAnsi="Calibri" w:cs="Calibri"/>
        </w:rPr>
        <w:t xml:space="preserve">de studii </w:t>
      </w:r>
      <w:r w:rsidRPr="00764640">
        <w:rPr>
          <w:rFonts w:ascii="Calibri" w:hAnsi="Calibri" w:cs="Calibri"/>
          <w:i/>
          <w:iCs/>
        </w:rPr>
        <w:t>Muzică</w:t>
      </w:r>
      <w:r w:rsidRPr="00764640">
        <w:rPr>
          <w:rFonts w:ascii="Calibri" w:hAnsi="Calibri" w:cs="Calibri"/>
        </w:rPr>
        <w:t>. Totuși, FMT atrage și absolvenți din anul anterior (3%) și are o distribuție mai mare a absolvenților din perioada 2017-2023</w:t>
      </w:r>
      <w:r w:rsidR="00A21840" w:rsidRPr="00764640">
        <w:rPr>
          <w:rFonts w:ascii="Calibri" w:hAnsi="Calibri" w:cs="Calibri"/>
        </w:rPr>
        <w:t xml:space="preserve">, </w:t>
      </w:r>
      <w:r w:rsidRPr="00764640">
        <w:rPr>
          <w:rFonts w:ascii="Calibri" w:hAnsi="Calibri" w:cs="Calibri"/>
        </w:rPr>
        <w:t xml:space="preserve">17% la </w:t>
      </w:r>
      <w:r w:rsidR="00A21840" w:rsidRPr="00764640">
        <w:rPr>
          <w:rFonts w:ascii="Calibri" w:hAnsi="Calibri" w:cs="Calibri"/>
        </w:rPr>
        <w:t xml:space="preserve">nivelul </w:t>
      </w:r>
      <w:r w:rsidRPr="00764640">
        <w:rPr>
          <w:rFonts w:ascii="Calibri" w:hAnsi="Calibri" w:cs="Calibri"/>
        </w:rPr>
        <w:t>FMT</w:t>
      </w:r>
      <w:r w:rsidR="00A21840" w:rsidRPr="00764640">
        <w:rPr>
          <w:rFonts w:ascii="Calibri" w:hAnsi="Calibri" w:cs="Calibri"/>
        </w:rPr>
        <w:t>, resp</w:t>
      </w:r>
      <w:r w:rsidR="00A21042" w:rsidRPr="00764640">
        <w:rPr>
          <w:rFonts w:ascii="Calibri" w:hAnsi="Calibri" w:cs="Calibri"/>
        </w:rPr>
        <w:t>e</w:t>
      </w:r>
      <w:r w:rsidR="00A21840" w:rsidRPr="00764640">
        <w:rPr>
          <w:rFonts w:ascii="Calibri" w:hAnsi="Calibri" w:cs="Calibri"/>
        </w:rPr>
        <w:t>ctiv</w:t>
      </w:r>
      <w:r w:rsidRPr="00764640">
        <w:rPr>
          <w:rFonts w:ascii="Calibri" w:hAnsi="Calibri" w:cs="Calibri"/>
        </w:rPr>
        <w:t xml:space="preserve"> 13% la </w:t>
      </w:r>
      <w:r w:rsidR="00A21840" w:rsidRPr="00764640">
        <w:rPr>
          <w:rFonts w:ascii="Calibri" w:hAnsi="Calibri" w:cs="Calibri"/>
        </w:rPr>
        <w:t xml:space="preserve">programul de studii universitare de licență </w:t>
      </w:r>
      <w:r w:rsidRPr="00764640">
        <w:rPr>
          <w:rFonts w:ascii="Calibri" w:hAnsi="Calibri" w:cs="Calibri"/>
          <w:i/>
          <w:iCs/>
        </w:rPr>
        <w:t>Muzică</w:t>
      </w:r>
      <w:r w:rsidRPr="00764640">
        <w:rPr>
          <w:rFonts w:ascii="Calibri" w:hAnsi="Calibri" w:cs="Calibri"/>
        </w:rPr>
        <w:t xml:space="preserve">. </w:t>
      </w:r>
      <w:r w:rsidR="00A21840" w:rsidRPr="00764640">
        <w:rPr>
          <w:rFonts w:ascii="Calibri" w:hAnsi="Calibri" w:cs="Calibri"/>
        </w:rPr>
        <w:t>Așadar, putem concluziona că se</w:t>
      </w:r>
      <w:r w:rsidRPr="00764640">
        <w:rPr>
          <w:rFonts w:ascii="Calibri" w:hAnsi="Calibri" w:cs="Calibri"/>
        </w:rPr>
        <w:t xml:space="preserve"> manifestă o tendință clară de a atrage </w:t>
      </w:r>
      <w:r w:rsidR="00A21840" w:rsidRPr="00764640">
        <w:rPr>
          <w:rFonts w:ascii="Calibri" w:hAnsi="Calibri" w:cs="Calibri"/>
        </w:rPr>
        <w:t>proaspăt absolvenții exam</w:t>
      </w:r>
      <w:r w:rsidR="00A21042" w:rsidRPr="00764640">
        <w:rPr>
          <w:rFonts w:ascii="Calibri" w:hAnsi="Calibri" w:cs="Calibri"/>
        </w:rPr>
        <w:t>e</w:t>
      </w:r>
      <w:r w:rsidR="00A21840" w:rsidRPr="00764640">
        <w:rPr>
          <w:rFonts w:ascii="Calibri" w:hAnsi="Calibri" w:cs="Calibri"/>
        </w:rPr>
        <w:t>nului de bacalaureat</w:t>
      </w:r>
      <w:r w:rsidRPr="00764640">
        <w:rPr>
          <w:rFonts w:ascii="Calibri" w:hAnsi="Calibri" w:cs="Calibri"/>
        </w:rPr>
        <w:t>.</w:t>
      </w:r>
    </w:p>
    <w:p w14:paraId="53E90817" w14:textId="4BC5D396" w:rsidR="005B6A30" w:rsidRPr="00764640" w:rsidRDefault="005B6A30" w:rsidP="00764640">
      <w:pPr>
        <w:pStyle w:val="Heading1"/>
        <w:numPr>
          <w:ilvl w:val="0"/>
          <w:numId w:val="17"/>
        </w:numPr>
        <w:spacing w:after="0" w:line="276" w:lineRule="auto"/>
        <w:rPr>
          <w:rFonts w:cs="Calibri"/>
        </w:rPr>
      </w:pPr>
      <w:bookmarkStart w:id="11" w:name="_Toc215050855"/>
      <w:r w:rsidRPr="00764640">
        <w:rPr>
          <w:rFonts w:cs="Calibri"/>
        </w:rPr>
        <w:lastRenderedPageBreak/>
        <w:t>Date statistice privind parcursul studenților</w:t>
      </w:r>
      <w:bookmarkEnd w:id="11"/>
    </w:p>
    <w:p w14:paraId="226588B8" w14:textId="5B12B914" w:rsidR="00F611C7" w:rsidRPr="00764640" w:rsidRDefault="005B6A30" w:rsidP="00764640">
      <w:pPr>
        <w:pStyle w:val="Heading2"/>
        <w:numPr>
          <w:ilvl w:val="1"/>
          <w:numId w:val="17"/>
        </w:numPr>
        <w:spacing w:after="0" w:line="276" w:lineRule="auto"/>
        <w:ind w:hanging="513"/>
        <w:rPr>
          <w:rFonts w:cs="Calibri"/>
        </w:rPr>
      </w:pPr>
      <w:bookmarkStart w:id="12" w:name="_Toc215050856"/>
      <w:r w:rsidRPr="00764640">
        <w:rPr>
          <w:rFonts w:cs="Calibri"/>
        </w:rPr>
        <w:t>Promovabilitate</w:t>
      </w:r>
      <w:bookmarkEnd w:id="12"/>
    </w:p>
    <w:p w14:paraId="4F832DC9" w14:textId="25809F0D" w:rsidR="005B6A30" w:rsidRPr="00764640" w:rsidRDefault="00F611C7" w:rsidP="00764640">
      <w:pPr>
        <w:spacing w:line="276" w:lineRule="auto"/>
        <w:rPr>
          <w:rFonts w:ascii="Calibri" w:hAnsi="Calibri" w:cs="Calibri"/>
          <w:b/>
          <w:bCs/>
          <w:color w:val="000000" w:themeColor="text1"/>
          <w:szCs w:val="18"/>
        </w:rPr>
      </w:pPr>
      <w:r w:rsidRPr="00764640">
        <w:rPr>
          <w:rFonts w:ascii="Calibri" w:hAnsi="Calibri" w:cs="Calibri"/>
          <w:noProof/>
          <w:color w:val="EE0000"/>
          <w:sz w:val="36"/>
          <w:szCs w:val="36"/>
        </w:rPr>
        <w:drawing>
          <wp:inline distT="0" distB="0" distL="0" distR="0" wp14:anchorId="52627BB4" wp14:editId="49099035">
            <wp:extent cx="6060332" cy="3939702"/>
            <wp:effectExtent l="0" t="0" r="10795" b="10160"/>
            <wp:docPr id="20645480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3FC4DD" w14:textId="77777777" w:rsidR="00116ECB" w:rsidRPr="00764640" w:rsidRDefault="00116ECB" w:rsidP="00764640">
      <w:pPr>
        <w:spacing w:line="276" w:lineRule="auto"/>
        <w:rPr>
          <w:rFonts w:ascii="Calibri" w:hAnsi="Calibri" w:cs="Calibri"/>
          <w:b/>
          <w:bCs/>
          <w:i/>
          <w:iCs/>
          <w:sz w:val="22"/>
          <w:szCs w:val="22"/>
        </w:rPr>
      </w:pPr>
      <w:r w:rsidRPr="00764640">
        <w:rPr>
          <w:rFonts w:ascii="Calibri" w:hAnsi="Calibri" w:cs="Calibri"/>
          <w:b/>
          <w:bCs/>
          <w:i/>
          <w:iCs/>
          <w:sz w:val="22"/>
          <w:szCs w:val="22"/>
        </w:rPr>
        <w:t>*Absolvenți cu examen de finalizare promovat în promoția curentă.</w:t>
      </w:r>
    </w:p>
    <w:p w14:paraId="00CB8759" w14:textId="77777777" w:rsidR="00116ECB" w:rsidRPr="00764640" w:rsidRDefault="00116ECB" w:rsidP="00764640">
      <w:pPr>
        <w:spacing w:line="276" w:lineRule="auto"/>
        <w:rPr>
          <w:rFonts w:ascii="Calibri" w:hAnsi="Calibri" w:cs="Calibri"/>
          <w:b/>
          <w:bCs/>
          <w:sz w:val="20"/>
          <w:szCs w:val="20"/>
        </w:rPr>
      </w:pPr>
    </w:p>
    <w:tbl>
      <w:tblPr>
        <w:tblStyle w:val="TableGrid"/>
        <w:tblW w:w="10206" w:type="dxa"/>
        <w:tblInd w:w="-572" w:type="dxa"/>
        <w:tblLayout w:type="fixed"/>
        <w:tblLook w:val="04A0" w:firstRow="1" w:lastRow="0" w:firstColumn="1" w:lastColumn="0" w:noHBand="0" w:noVBand="1"/>
      </w:tblPr>
      <w:tblGrid>
        <w:gridCol w:w="1418"/>
        <w:gridCol w:w="850"/>
        <w:gridCol w:w="993"/>
        <w:gridCol w:w="1417"/>
        <w:gridCol w:w="1559"/>
        <w:gridCol w:w="993"/>
        <w:gridCol w:w="1417"/>
        <w:gridCol w:w="1559"/>
      </w:tblGrid>
      <w:tr w:rsidR="00116ECB" w:rsidRPr="00764640" w14:paraId="05C6043A" w14:textId="77777777">
        <w:tc>
          <w:tcPr>
            <w:tcW w:w="1418" w:type="dxa"/>
            <w:vMerge w:val="restart"/>
            <w:tcBorders>
              <w:top w:val="single" w:sz="4" w:space="0" w:color="auto"/>
              <w:left w:val="single" w:sz="4" w:space="0" w:color="auto"/>
            </w:tcBorders>
            <w:vAlign w:val="center"/>
          </w:tcPr>
          <w:p w14:paraId="1B14084C"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Promoția</w:t>
            </w:r>
          </w:p>
        </w:tc>
        <w:tc>
          <w:tcPr>
            <w:tcW w:w="850" w:type="dxa"/>
            <w:vMerge w:val="restart"/>
            <w:vAlign w:val="center"/>
          </w:tcPr>
          <w:p w14:paraId="6A8F1078"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Anul I</w:t>
            </w:r>
          </w:p>
        </w:tc>
        <w:tc>
          <w:tcPr>
            <w:tcW w:w="3969" w:type="dxa"/>
            <w:gridSpan w:val="3"/>
            <w:vAlign w:val="center"/>
          </w:tcPr>
          <w:p w14:paraId="0D77AE2A"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Anul II</w:t>
            </w:r>
          </w:p>
        </w:tc>
        <w:tc>
          <w:tcPr>
            <w:tcW w:w="3969" w:type="dxa"/>
            <w:gridSpan w:val="3"/>
            <w:vAlign w:val="center"/>
          </w:tcPr>
          <w:p w14:paraId="436145F8"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Anul III</w:t>
            </w:r>
          </w:p>
        </w:tc>
      </w:tr>
      <w:tr w:rsidR="00116ECB" w:rsidRPr="00764640" w14:paraId="3052575C" w14:textId="77777777">
        <w:tc>
          <w:tcPr>
            <w:tcW w:w="1418" w:type="dxa"/>
            <w:vMerge/>
            <w:tcBorders>
              <w:left w:val="single" w:sz="4" w:space="0" w:color="auto"/>
            </w:tcBorders>
            <w:vAlign w:val="center"/>
          </w:tcPr>
          <w:p w14:paraId="189CE357" w14:textId="77777777" w:rsidR="00116ECB" w:rsidRPr="00764640" w:rsidRDefault="00116ECB" w:rsidP="00764640">
            <w:pPr>
              <w:pStyle w:val="ListParagraph"/>
              <w:spacing w:line="276" w:lineRule="auto"/>
              <w:ind w:left="0"/>
              <w:jc w:val="center"/>
              <w:rPr>
                <w:rFonts w:ascii="Calibri" w:hAnsi="Calibri"/>
                <w:b/>
                <w:bCs/>
                <w:sz w:val="22"/>
                <w:szCs w:val="22"/>
              </w:rPr>
            </w:pPr>
          </w:p>
        </w:tc>
        <w:tc>
          <w:tcPr>
            <w:tcW w:w="850" w:type="dxa"/>
            <w:vMerge/>
            <w:vAlign w:val="center"/>
          </w:tcPr>
          <w:p w14:paraId="55CA31E8" w14:textId="77777777" w:rsidR="00116ECB" w:rsidRPr="00764640" w:rsidRDefault="00116ECB" w:rsidP="00764640">
            <w:pPr>
              <w:pStyle w:val="ListParagraph"/>
              <w:spacing w:line="276" w:lineRule="auto"/>
              <w:ind w:left="0"/>
              <w:jc w:val="center"/>
              <w:rPr>
                <w:rFonts w:ascii="Calibri" w:hAnsi="Calibri"/>
                <w:sz w:val="22"/>
                <w:szCs w:val="22"/>
              </w:rPr>
            </w:pPr>
          </w:p>
        </w:tc>
        <w:tc>
          <w:tcPr>
            <w:tcW w:w="993" w:type="dxa"/>
            <w:vAlign w:val="center"/>
          </w:tcPr>
          <w:p w14:paraId="48E97F0D"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Numeric</w:t>
            </w:r>
          </w:p>
        </w:tc>
        <w:tc>
          <w:tcPr>
            <w:tcW w:w="1417" w:type="dxa"/>
            <w:vAlign w:val="center"/>
          </w:tcPr>
          <w:p w14:paraId="40BBF388"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Procentual*</w:t>
            </w:r>
          </w:p>
        </w:tc>
        <w:tc>
          <w:tcPr>
            <w:tcW w:w="1559" w:type="dxa"/>
            <w:vAlign w:val="center"/>
          </w:tcPr>
          <w:p w14:paraId="057A9222" w14:textId="0A482D38" w:rsidR="00116ECB" w:rsidRPr="00764640" w:rsidRDefault="00116ECB" w:rsidP="00764640">
            <w:pPr>
              <w:pStyle w:val="ListParagraph"/>
              <w:spacing w:line="276" w:lineRule="auto"/>
              <w:ind w:left="0"/>
              <w:jc w:val="center"/>
              <w:rPr>
                <w:rFonts w:ascii="Calibri" w:hAnsi="Calibri"/>
                <w:sz w:val="22"/>
                <w:szCs w:val="22"/>
              </w:rPr>
            </w:pPr>
            <w:r w:rsidRPr="00764640">
              <w:rPr>
                <w:rFonts w:ascii="Calibri" w:hAnsi="Calibri"/>
                <w:b/>
                <w:bCs/>
                <w:sz w:val="22"/>
                <w:szCs w:val="22"/>
              </w:rPr>
              <w:t>Procentual la nivelul F</w:t>
            </w:r>
            <w:r w:rsidR="004F731B" w:rsidRPr="00764640">
              <w:rPr>
                <w:rFonts w:ascii="Calibri" w:hAnsi="Calibri"/>
                <w:b/>
                <w:bCs/>
                <w:sz w:val="22"/>
                <w:szCs w:val="22"/>
              </w:rPr>
              <w:t>MT</w:t>
            </w:r>
            <w:r w:rsidRPr="00764640">
              <w:rPr>
                <w:rFonts w:ascii="Calibri" w:hAnsi="Calibri"/>
                <w:b/>
                <w:bCs/>
                <w:sz w:val="22"/>
                <w:szCs w:val="22"/>
              </w:rPr>
              <w:t>*</w:t>
            </w:r>
          </w:p>
        </w:tc>
        <w:tc>
          <w:tcPr>
            <w:tcW w:w="993" w:type="dxa"/>
            <w:vAlign w:val="center"/>
          </w:tcPr>
          <w:p w14:paraId="4A44E124"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Numeric</w:t>
            </w:r>
          </w:p>
        </w:tc>
        <w:tc>
          <w:tcPr>
            <w:tcW w:w="1417" w:type="dxa"/>
            <w:vAlign w:val="center"/>
          </w:tcPr>
          <w:p w14:paraId="4F7E0429"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Procentual*</w:t>
            </w:r>
          </w:p>
        </w:tc>
        <w:tc>
          <w:tcPr>
            <w:tcW w:w="1559" w:type="dxa"/>
            <w:vAlign w:val="center"/>
          </w:tcPr>
          <w:p w14:paraId="307269D2" w14:textId="18450FD1" w:rsidR="00116ECB" w:rsidRPr="00764640" w:rsidRDefault="00116ECB" w:rsidP="00764640">
            <w:pPr>
              <w:pStyle w:val="ListParagraph"/>
              <w:spacing w:line="276" w:lineRule="auto"/>
              <w:ind w:left="0"/>
              <w:jc w:val="center"/>
              <w:rPr>
                <w:rFonts w:ascii="Calibri" w:hAnsi="Calibri"/>
                <w:sz w:val="22"/>
                <w:szCs w:val="22"/>
              </w:rPr>
            </w:pPr>
            <w:r w:rsidRPr="00764640">
              <w:rPr>
                <w:rFonts w:ascii="Calibri" w:hAnsi="Calibri"/>
                <w:b/>
                <w:bCs/>
                <w:sz w:val="22"/>
                <w:szCs w:val="22"/>
              </w:rPr>
              <w:t>Procentual la nivelul F</w:t>
            </w:r>
            <w:r w:rsidR="004F731B" w:rsidRPr="00764640">
              <w:rPr>
                <w:rFonts w:ascii="Calibri" w:hAnsi="Calibri"/>
                <w:b/>
                <w:bCs/>
                <w:sz w:val="22"/>
                <w:szCs w:val="22"/>
              </w:rPr>
              <w:t>MT</w:t>
            </w:r>
            <w:r w:rsidRPr="00764640">
              <w:rPr>
                <w:rFonts w:ascii="Calibri" w:hAnsi="Calibri"/>
                <w:b/>
                <w:bCs/>
                <w:sz w:val="22"/>
                <w:szCs w:val="22"/>
              </w:rPr>
              <w:t>*</w:t>
            </w:r>
          </w:p>
        </w:tc>
      </w:tr>
      <w:tr w:rsidR="00116ECB" w:rsidRPr="00764640" w14:paraId="2FDF4596" w14:textId="77777777">
        <w:tc>
          <w:tcPr>
            <w:tcW w:w="1418" w:type="dxa"/>
            <w:vAlign w:val="center"/>
          </w:tcPr>
          <w:p w14:paraId="61EE357E"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2018 - 2021</w:t>
            </w:r>
          </w:p>
        </w:tc>
        <w:tc>
          <w:tcPr>
            <w:tcW w:w="850" w:type="dxa"/>
            <w:vAlign w:val="center"/>
          </w:tcPr>
          <w:p w14:paraId="0A871125" w14:textId="7A5FAD32" w:rsidR="00116ECB" w:rsidRPr="00764640" w:rsidRDefault="004F731B"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18</w:t>
            </w:r>
          </w:p>
        </w:tc>
        <w:tc>
          <w:tcPr>
            <w:tcW w:w="993" w:type="dxa"/>
            <w:vAlign w:val="center"/>
          </w:tcPr>
          <w:p w14:paraId="7AA98145" w14:textId="218E1675" w:rsidR="00116ECB" w:rsidRPr="00764640" w:rsidRDefault="004F731B"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17</w:t>
            </w:r>
          </w:p>
        </w:tc>
        <w:tc>
          <w:tcPr>
            <w:tcW w:w="1417" w:type="dxa"/>
            <w:vAlign w:val="center"/>
          </w:tcPr>
          <w:p w14:paraId="53D1232F" w14:textId="5272DBB1" w:rsidR="00116ECB" w:rsidRPr="00764640" w:rsidRDefault="004F731B"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94,44</w:t>
            </w:r>
            <w:r w:rsidR="00116ECB" w:rsidRPr="00764640">
              <w:rPr>
                <w:rFonts w:ascii="Calibri" w:hAnsi="Calibri"/>
                <w:color w:val="000000"/>
                <w:sz w:val="22"/>
                <w:szCs w:val="22"/>
              </w:rPr>
              <w:t>%</w:t>
            </w:r>
          </w:p>
        </w:tc>
        <w:tc>
          <w:tcPr>
            <w:tcW w:w="1559" w:type="dxa"/>
            <w:vAlign w:val="center"/>
          </w:tcPr>
          <w:p w14:paraId="193FAA4D" w14:textId="276E6660" w:rsidR="00116ECB" w:rsidRPr="00764640" w:rsidRDefault="00116ECB"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8</w:t>
            </w:r>
            <w:r w:rsidR="00185479" w:rsidRPr="00764640">
              <w:rPr>
                <w:rFonts w:ascii="Calibri" w:hAnsi="Calibri"/>
                <w:color w:val="000000"/>
                <w:sz w:val="22"/>
                <w:szCs w:val="22"/>
              </w:rPr>
              <w:t>9</w:t>
            </w:r>
            <w:r w:rsidRPr="00764640">
              <w:rPr>
                <w:rFonts w:ascii="Calibri" w:hAnsi="Calibri"/>
                <w:color w:val="000000"/>
                <w:sz w:val="22"/>
                <w:szCs w:val="22"/>
              </w:rPr>
              <w:t>,</w:t>
            </w:r>
            <w:r w:rsidR="00185479" w:rsidRPr="00764640">
              <w:rPr>
                <w:rFonts w:ascii="Calibri" w:hAnsi="Calibri"/>
                <w:color w:val="000000"/>
                <w:sz w:val="22"/>
                <w:szCs w:val="22"/>
              </w:rPr>
              <w:t>71</w:t>
            </w:r>
            <w:r w:rsidRPr="00764640">
              <w:rPr>
                <w:rFonts w:ascii="Calibri" w:hAnsi="Calibri"/>
                <w:color w:val="000000"/>
                <w:sz w:val="22"/>
                <w:szCs w:val="22"/>
              </w:rPr>
              <w:t>%</w:t>
            </w:r>
          </w:p>
        </w:tc>
        <w:tc>
          <w:tcPr>
            <w:tcW w:w="993" w:type="dxa"/>
            <w:vAlign w:val="center"/>
          </w:tcPr>
          <w:p w14:paraId="3A7518DA" w14:textId="0524DF34"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14</w:t>
            </w:r>
          </w:p>
        </w:tc>
        <w:tc>
          <w:tcPr>
            <w:tcW w:w="1417" w:type="dxa"/>
            <w:vAlign w:val="center"/>
          </w:tcPr>
          <w:p w14:paraId="3947249C" w14:textId="3FE07FCD"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77,78%</w:t>
            </w:r>
          </w:p>
        </w:tc>
        <w:tc>
          <w:tcPr>
            <w:tcW w:w="1559" w:type="dxa"/>
            <w:vAlign w:val="center"/>
          </w:tcPr>
          <w:p w14:paraId="79543E19" w14:textId="7F20B938" w:rsidR="00116ECB" w:rsidRPr="00764640" w:rsidRDefault="00C616D2" w:rsidP="00764640">
            <w:pPr>
              <w:spacing w:line="276" w:lineRule="auto"/>
              <w:jc w:val="center"/>
              <w:rPr>
                <w:rFonts w:ascii="Calibri" w:hAnsi="Calibri"/>
                <w:color w:val="000000"/>
                <w:sz w:val="22"/>
                <w:szCs w:val="22"/>
              </w:rPr>
            </w:pPr>
            <w:r w:rsidRPr="00764640">
              <w:rPr>
                <w:rFonts w:ascii="Calibri" w:hAnsi="Calibri"/>
                <w:color w:val="000000"/>
                <w:sz w:val="22"/>
                <w:szCs w:val="22"/>
              </w:rPr>
              <w:t>7</w:t>
            </w:r>
            <w:r w:rsidR="00185479" w:rsidRPr="00764640">
              <w:rPr>
                <w:rFonts w:ascii="Calibri" w:hAnsi="Calibri"/>
                <w:color w:val="000000"/>
                <w:sz w:val="22"/>
                <w:szCs w:val="22"/>
              </w:rPr>
              <w:t>6</w:t>
            </w:r>
            <w:r w:rsidRPr="00764640">
              <w:rPr>
                <w:rFonts w:ascii="Calibri" w:hAnsi="Calibri"/>
                <w:color w:val="000000"/>
                <w:sz w:val="22"/>
                <w:szCs w:val="22"/>
              </w:rPr>
              <w:t>,</w:t>
            </w:r>
            <w:r w:rsidR="00185479" w:rsidRPr="00764640">
              <w:rPr>
                <w:rFonts w:ascii="Calibri" w:hAnsi="Calibri"/>
                <w:color w:val="000000"/>
                <w:sz w:val="22"/>
                <w:szCs w:val="22"/>
              </w:rPr>
              <w:t>47</w:t>
            </w:r>
            <w:r w:rsidRPr="00764640">
              <w:rPr>
                <w:rFonts w:ascii="Calibri" w:hAnsi="Calibri"/>
                <w:color w:val="000000"/>
                <w:sz w:val="22"/>
                <w:szCs w:val="22"/>
              </w:rPr>
              <w:t>%</w:t>
            </w:r>
          </w:p>
        </w:tc>
      </w:tr>
      <w:tr w:rsidR="00116ECB" w:rsidRPr="00764640" w14:paraId="78F59904" w14:textId="77777777">
        <w:tc>
          <w:tcPr>
            <w:tcW w:w="1418" w:type="dxa"/>
            <w:vAlign w:val="center"/>
          </w:tcPr>
          <w:p w14:paraId="237D52C0"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2019 - 2022</w:t>
            </w:r>
          </w:p>
        </w:tc>
        <w:tc>
          <w:tcPr>
            <w:tcW w:w="850" w:type="dxa"/>
            <w:vAlign w:val="center"/>
          </w:tcPr>
          <w:p w14:paraId="19DC5FA0" w14:textId="61EDF641" w:rsidR="00116ECB" w:rsidRPr="00764640" w:rsidRDefault="004F731B"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14</w:t>
            </w:r>
          </w:p>
        </w:tc>
        <w:tc>
          <w:tcPr>
            <w:tcW w:w="993" w:type="dxa"/>
            <w:vAlign w:val="center"/>
          </w:tcPr>
          <w:p w14:paraId="364D48BB" w14:textId="4217B164" w:rsidR="00116ECB" w:rsidRPr="00764640" w:rsidRDefault="004F731B"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10</w:t>
            </w:r>
          </w:p>
        </w:tc>
        <w:tc>
          <w:tcPr>
            <w:tcW w:w="1417" w:type="dxa"/>
            <w:vAlign w:val="center"/>
          </w:tcPr>
          <w:p w14:paraId="4DEBEBF9" w14:textId="28C5656C"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71,43%</w:t>
            </w:r>
          </w:p>
        </w:tc>
        <w:tc>
          <w:tcPr>
            <w:tcW w:w="1559" w:type="dxa"/>
            <w:vAlign w:val="center"/>
          </w:tcPr>
          <w:p w14:paraId="6EC89894" w14:textId="6139AA03" w:rsidR="00116ECB" w:rsidRPr="00764640" w:rsidRDefault="00385439" w:rsidP="00764640">
            <w:pPr>
              <w:spacing w:line="276" w:lineRule="auto"/>
              <w:jc w:val="center"/>
              <w:rPr>
                <w:rFonts w:ascii="Calibri" w:hAnsi="Calibri"/>
                <w:color w:val="000000"/>
                <w:sz w:val="22"/>
                <w:szCs w:val="22"/>
              </w:rPr>
            </w:pPr>
            <w:r w:rsidRPr="00764640">
              <w:rPr>
                <w:rFonts w:ascii="Calibri" w:hAnsi="Calibri"/>
                <w:color w:val="000000"/>
                <w:sz w:val="22"/>
                <w:szCs w:val="22"/>
              </w:rPr>
              <w:t>8</w:t>
            </w:r>
            <w:r w:rsidR="006F5DFC" w:rsidRPr="00764640">
              <w:rPr>
                <w:rFonts w:ascii="Calibri" w:hAnsi="Calibri"/>
                <w:color w:val="000000"/>
                <w:sz w:val="22"/>
                <w:szCs w:val="22"/>
              </w:rPr>
              <w:t>9</w:t>
            </w:r>
            <w:r w:rsidRPr="00764640">
              <w:rPr>
                <w:rFonts w:ascii="Calibri" w:hAnsi="Calibri"/>
                <w:color w:val="000000"/>
                <w:sz w:val="22"/>
                <w:szCs w:val="22"/>
              </w:rPr>
              <w:t>,</w:t>
            </w:r>
            <w:r w:rsidR="006F5DFC" w:rsidRPr="00764640">
              <w:rPr>
                <w:rFonts w:ascii="Calibri" w:hAnsi="Calibri"/>
                <w:color w:val="000000"/>
                <w:sz w:val="22"/>
                <w:szCs w:val="22"/>
              </w:rPr>
              <w:t>71</w:t>
            </w:r>
            <w:r w:rsidRPr="00764640">
              <w:rPr>
                <w:rFonts w:ascii="Calibri" w:hAnsi="Calibri"/>
                <w:color w:val="000000"/>
                <w:sz w:val="22"/>
                <w:szCs w:val="22"/>
              </w:rPr>
              <w:t>%</w:t>
            </w:r>
          </w:p>
        </w:tc>
        <w:tc>
          <w:tcPr>
            <w:tcW w:w="993" w:type="dxa"/>
            <w:vAlign w:val="center"/>
          </w:tcPr>
          <w:p w14:paraId="20925FE7" w14:textId="7E26F7D9"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9</w:t>
            </w:r>
          </w:p>
        </w:tc>
        <w:tc>
          <w:tcPr>
            <w:tcW w:w="1417" w:type="dxa"/>
            <w:vAlign w:val="center"/>
          </w:tcPr>
          <w:p w14:paraId="2A75D73E" w14:textId="5F1EF74A"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64,29%</w:t>
            </w:r>
          </w:p>
        </w:tc>
        <w:tc>
          <w:tcPr>
            <w:tcW w:w="1559" w:type="dxa"/>
            <w:vAlign w:val="center"/>
          </w:tcPr>
          <w:p w14:paraId="05CF3374" w14:textId="631B0A08"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80</w:t>
            </w:r>
            <w:r w:rsidR="00385439" w:rsidRPr="00764640">
              <w:rPr>
                <w:rFonts w:ascii="Calibri" w:hAnsi="Calibri"/>
                <w:color w:val="000000"/>
                <w:sz w:val="22"/>
                <w:szCs w:val="22"/>
              </w:rPr>
              <w:t>,</w:t>
            </w:r>
            <w:r w:rsidRPr="00764640">
              <w:rPr>
                <w:rFonts w:ascii="Calibri" w:hAnsi="Calibri"/>
                <w:color w:val="000000"/>
                <w:sz w:val="22"/>
                <w:szCs w:val="22"/>
              </w:rPr>
              <w:t>88</w:t>
            </w:r>
            <w:r w:rsidR="00385439" w:rsidRPr="00764640">
              <w:rPr>
                <w:rFonts w:ascii="Calibri" w:hAnsi="Calibri"/>
                <w:color w:val="000000"/>
                <w:sz w:val="22"/>
                <w:szCs w:val="22"/>
              </w:rPr>
              <w:t>%</w:t>
            </w:r>
          </w:p>
        </w:tc>
      </w:tr>
      <w:tr w:rsidR="00116ECB" w:rsidRPr="00764640" w14:paraId="7E3B43B0" w14:textId="77777777">
        <w:tc>
          <w:tcPr>
            <w:tcW w:w="1418" w:type="dxa"/>
            <w:vAlign w:val="center"/>
          </w:tcPr>
          <w:p w14:paraId="00FC3148"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2020 - 2023</w:t>
            </w:r>
          </w:p>
        </w:tc>
        <w:tc>
          <w:tcPr>
            <w:tcW w:w="850" w:type="dxa"/>
            <w:vAlign w:val="center"/>
          </w:tcPr>
          <w:p w14:paraId="65FB502D" w14:textId="76B56CC8"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12</w:t>
            </w:r>
          </w:p>
        </w:tc>
        <w:tc>
          <w:tcPr>
            <w:tcW w:w="993" w:type="dxa"/>
            <w:vAlign w:val="center"/>
          </w:tcPr>
          <w:p w14:paraId="753FB0F4" w14:textId="291B2234"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9</w:t>
            </w:r>
          </w:p>
        </w:tc>
        <w:tc>
          <w:tcPr>
            <w:tcW w:w="1417" w:type="dxa"/>
            <w:vAlign w:val="center"/>
          </w:tcPr>
          <w:p w14:paraId="27746772" w14:textId="463C359A"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75,00%</w:t>
            </w:r>
          </w:p>
        </w:tc>
        <w:tc>
          <w:tcPr>
            <w:tcW w:w="1559" w:type="dxa"/>
            <w:vAlign w:val="center"/>
          </w:tcPr>
          <w:p w14:paraId="37B13BFC" w14:textId="520BABFC" w:rsidR="00116ECB" w:rsidRPr="00764640" w:rsidRDefault="00385439" w:rsidP="00764640">
            <w:pPr>
              <w:spacing w:line="276" w:lineRule="auto"/>
              <w:jc w:val="center"/>
              <w:rPr>
                <w:rFonts w:ascii="Calibri" w:hAnsi="Calibri"/>
                <w:color w:val="000000"/>
                <w:sz w:val="22"/>
                <w:szCs w:val="22"/>
              </w:rPr>
            </w:pPr>
            <w:r w:rsidRPr="00764640">
              <w:rPr>
                <w:rFonts w:ascii="Calibri" w:hAnsi="Calibri"/>
                <w:color w:val="000000"/>
                <w:sz w:val="22"/>
                <w:szCs w:val="22"/>
              </w:rPr>
              <w:t>8</w:t>
            </w:r>
            <w:r w:rsidR="006F5DFC" w:rsidRPr="00764640">
              <w:rPr>
                <w:rFonts w:ascii="Calibri" w:hAnsi="Calibri"/>
                <w:color w:val="000000"/>
                <w:sz w:val="22"/>
                <w:szCs w:val="22"/>
              </w:rPr>
              <w:t>6</w:t>
            </w:r>
            <w:r w:rsidRPr="00764640">
              <w:rPr>
                <w:rFonts w:ascii="Calibri" w:hAnsi="Calibri"/>
                <w:color w:val="000000"/>
                <w:sz w:val="22"/>
                <w:szCs w:val="22"/>
              </w:rPr>
              <w:t>,7</w:t>
            </w:r>
            <w:r w:rsidR="006F5DFC" w:rsidRPr="00764640">
              <w:rPr>
                <w:rFonts w:ascii="Calibri" w:hAnsi="Calibri"/>
                <w:color w:val="000000"/>
                <w:sz w:val="22"/>
                <w:szCs w:val="22"/>
              </w:rPr>
              <w:t>6</w:t>
            </w:r>
            <w:r w:rsidRPr="00764640">
              <w:rPr>
                <w:rFonts w:ascii="Calibri" w:hAnsi="Calibri"/>
                <w:color w:val="000000"/>
                <w:sz w:val="22"/>
                <w:szCs w:val="22"/>
              </w:rPr>
              <w:t>%</w:t>
            </w:r>
          </w:p>
        </w:tc>
        <w:tc>
          <w:tcPr>
            <w:tcW w:w="993" w:type="dxa"/>
            <w:vAlign w:val="center"/>
          </w:tcPr>
          <w:p w14:paraId="2556F589" w14:textId="3C2940FE"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9</w:t>
            </w:r>
          </w:p>
        </w:tc>
        <w:tc>
          <w:tcPr>
            <w:tcW w:w="1417" w:type="dxa"/>
            <w:vAlign w:val="center"/>
          </w:tcPr>
          <w:p w14:paraId="14164B16" w14:textId="070EEAF1" w:rsidR="00116ECB" w:rsidRPr="00764640" w:rsidRDefault="006F5DFC"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75</w:t>
            </w:r>
            <w:r w:rsidR="00C616D2" w:rsidRPr="00764640">
              <w:rPr>
                <w:rFonts w:ascii="Calibri" w:hAnsi="Calibri"/>
                <w:color w:val="000000"/>
                <w:sz w:val="22"/>
                <w:szCs w:val="22"/>
              </w:rPr>
              <w:t>,</w:t>
            </w:r>
            <w:r w:rsidRPr="00764640">
              <w:rPr>
                <w:rFonts w:ascii="Calibri" w:hAnsi="Calibri"/>
                <w:color w:val="000000"/>
                <w:sz w:val="22"/>
                <w:szCs w:val="22"/>
              </w:rPr>
              <w:t>00</w:t>
            </w:r>
            <w:r w:rsidR="00C616D2" w:rsidRPr="00764640">
              <w:rPr>
                <w:rFonts w:ascii="Calibri" w:hAnsi="Calibri"/>
                <w:color w:val="000000"/>
                <w:sz w:val="22"/>
                <w:szCs w:val="22"/>
              </w:rPr>
              <w:t>%</w:t>
            </w:r>
          </w:p>
        </w:tc>
        <w:tc>
          <w:tcPr>
            <w:tcW w:w="1559" w:type="dxa"/>
            <w:vAlign w:val="center"/>
          </w:tcPr>
          <w:p w14:paraId="364B34F4" w14:textId="591F69E1" w:rsidR="00116ECB" w:rsidRPr="00764640" w:rsidRDefault="006F5DFC" w:rsidP="00764640">
            <w:pPr>
              <w:pStyle w:val="ListParagraph"/>
              <w:spacing w:line="276" w:lineRule="auto"/>
              <w:ind w:left="0"/>
              <w:jc w:val="center"/>
              <w:rPr>
                <w:rFonts w:ascii="Calibri" w:hAnsi="Calibri"/>
                <w:sz w:val="22"/>
                <w:szCs w:val="22"/>
              </w:rPr>
            </w:pPr>
            <w:r w:rsidRPr="00764640">
              <w:rPr>
                <w:rFonts w:ascii="Calibri" w:hAnsi="Calibri"/>
                <w:color w:val="000000"/>
                <w:sz w:val="22"/>
                <w:szCs w:val="22"/>
              </w:rPr>
              <w:t>82</w:t>
            </w:r>
            <w:r w:rsidR="00385439" w:rsidRPr="00764640">
              <w:rPr>
                <w:rFonts w:ascii="Calibri" w:hAnsi="Calibri"/>
                <w:color w:val="000000"/>
                <w:sz w:val="22"/>
                <w:szCs w:val="22"/>
              </w:rPr>
              <w:t>,</w:t>
            </w:r>
            <w:r w:rsidRPr="00764640">
              <w:rPr>
                <w:rFonts w:ascii="Calibri" w:hAnsi="Calibri"/>
                <w:color w:val="000000"/>
                <w:sz w:val="22"/>
                <w:szCs w:val="22"/>
              </w:rPr>
              <w:t>35</w:t>
            </w:r>
            <w:r w:rsidR="00385439" w:rsidRPr="00764640">
              <w:rPr>
                <w:rFonts w:ascii="Calibri" w:hAnsi="Calibri"/>
                <w:color w:val="000000"/>
                <w:sz w:val="22"/>
                <w:szCs w:val="22"/>
              </w:rPr>
              <w:t>%</w:t>
            </w:r>
          </w:p>
        </w:tc>
      </w:tr>
      <w:tr w:rsidR="00116ECB" w:rsidRPr="00764640" w14:paraId="7A92AA46" w14:textId="77777777">
        <w:tc>
          <w:tcPr>
            <w:tcW w:w="1418" w:type="dxa"/>
            <w:vAlign w:val="center"/>
          </w:tcPr>
          <w:p w14:paraId="42A0A8FB"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2021 - 2024</w:t>
            </w:r>
          </w:p>
        </w:tc>
        <w:tc>
          <w:tcPr>
            <w:tcW w:w="850" w:type="dxa"/>
            <w:vAlign w:val="center"/>
          </w:tcPr>
          <w:p w14:paraId="287F6A32" w14:textId="4FD0A1AB"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12</w:t>
            </w:r>
          </w:p>
        </w:tc>
        <w:tc>
          <w:tcPr>
            <w:tcW w:w="993" w:type="dxa"/>
            <w:vAlign w:val="center"/>
          </w:tcPr>
          <w:p w14:paraId="3B19BECE" w14:textId="7D547DFA"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11</w:t>
            </w:r>
          </w:p>
        </w:tc>
        <w:tc>
          <w:tcPr>
            <w:tcW w:w="1417" w:type="dxa"/>
            <w:vAlign w:val="center"/>
          </w:tcPr>
          <w:p w14:paraId="65B9B8FA" w14:textId="34980DB2"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91,67%</w:t>
            </w:r>
          </w:p>
        </w:tc>
        <w:tc>
          <w:tcPr>
            <w:tcW w:w="1559" w:type="dxa"/>
            <w:vAlign w:val="center"/>
          </w:tcPr>
          <w:p w14:paraId="20FA4E5A" w14:textId="3D0B5C58" w:rsidR="00116ECB" w:rsidRPr="00764640" w:rsidRDefault="00385439" w:rsidP="00764640">
            <w:pPr>
              <w:spacing w:line="276" w:lineRule="auto"/>
              <w:jc w:val="center"/>
              <w:rPr>
                <w:rFonts w:ascii="Calibri" w:hAnsi="Calibri"/>
                <w:color w:val="000000"/>
                <w:sz w:val="22"/>
                <w:szCs w:val="22"/>
              </w:rPr>
            </w:pPr>
            <w:r w:rsidRPr="00764640">
              <w:rPr>
                <w:rFonts w:ascii="Calibri" w:hAnsi="Calibri"/>
                <w:color w:val="000000"/>
                <w:sz w:val="22"/>
                <w:szCs w:val="22"/>
              </w:rPr>
              <w:t>95,</w:t>
            </w:r>
            <w:r w:rsidR="006F5DFC" w:rsidRPr="00764640">
              <w:rPr>
                <w:rFonts w:ascii="Calibri" w:hAnsi="Calibri"/>
                <w:color w:val="000000"/>
                <w:sz w:val="22"/>
                <w:szCs w:val="22"/>
              </w:rPr>
              <w:t>16</w:t>
            </w:r>
            <w:r w:rsidRPr="00764640">
              <w:rPr>
                <w:rFonts w:ascii="Calibri" w:hAnsi="Calibri"/>
                <w:color w:val="000000"/>
                <w:sz w:val="22"/>
                <w:szCs w:val="22"/>
              </w:rPr>
              <w:t>%</w:t>
            </w:r>
          </w:p>
        </w:tc>
        <w:tc>
          <w:tcPr>
            <w:tcW w:w="993" w:type="dxa"/>
            <w:vAlign w:val="center"/>
          </w:tcPr>
          <w:p w14:paraId="3D9C8C04" w14:textId="67D853F7" w:rsidR="00116ECB"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6</w:t>
            </w:r>
          </w:p>
        </w:tc>
        <w:tc>
          <w:tcPr>
            <w:tcW w:w="1417" w:type="dxa"/>
            <w:vAlign w:val="center"/>
          </w:tcPr>
          <w:p w14:paraId="39B44D92" w14:textId="61F50463"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50,00%</w:t>
            </w:r>
          </w:p>
        </w:tc>
        <w:tc>
          <w:tcPr>
            <w:tcW w:w="1559" w:type="dxa"/>
            <w:vAlign w:val="center"/>
          </w:tcPr>
          <w:p w14:paraId="5510A4E4" w14:textId="6F63E99D"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75</w:t>
            </w:r>
            <w:r w:rsidR="00385439" w:rsidRPr="00764640">
              <w:rPr>
                <w:rFonts w:ascii="Calibri" w:hAnsi="Calibri"/>
                <w:color w:val="000000"/>
                <w:sz w:val="22"/>
                <w:szCs w:val="22"/>
              </w:rPr>
              <w:t>,</w:t>
            </w:r>
            <w:r w:rsidRPr="00764640">
              <w:rPr>
                <w:rFonts w:ascii="Calibri" w:hAnsi="Calibri"/>
                <w:color w:val="000000"/>
                <w:sz w:val="22"/>
                <w:szCs w:val="22"/>
              </w:rPr>
              <w:t>81</w:t>
            </w:r>
            <w:r w:rsidR="00385439" w:rsidRPr="00764640">
              <w:rPr>
                <w:rFonts w:ascii="Calibri" w:hAnsi="Calibri"/>
                <w:color w:val="000000"/>
                <w:sz w:val="22"/>
                <w:szCs w:val="22"/>
              </w:rPr>
              <w:t>%</w:t>
            </w:r>
          </w:p>
        </w:tc>
      </w:tr>
      <w:tr w:rsidR="00116ECB" w:rsidRPr="00764640" w14:paraId="6AC5C8D0" w14:textId="77777777">
        <w:tc>
          <w:tcPr>
            <w:tcW w:w="1418" w:type="dxa"/>
            <w:vAlign w:val="center"/>
          </w:tcPr>
          <w:p w14:paraId="679B2B66"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2022 - 2025</w:t>
            </w:r>
          </w:p>
        </w:tc>
        <w:tc>
          <w:tcPr>
            <w:tcW w:w="850" w:type="dxa"/>
            <w:vAlign w:val="center"/>
          </w:tcPr>
          <w:p w14:paraId="46DCDE84" w14:textId="1BCB4915" w:rsidR="00116ECB" w:rsidRPr="00764640" w:rsidRDefault="00385439" w:rsidP="00764640">
            <w:pPr>
              <w:pStyle w:val="ListParagraph"/>
              <w:spacing w:line="276" w:lineRule="auto"/>
              <w:ind w:left="0"/>
              <w:jc w:val="center"/>
              <w:rPr>
                <w:rFonts w:ascii="Calibri" w:hAnsi="Calibri"/>
                <w:sz w:val="22"/>
                <w:szCs w:val="22"/>
              </w:rPr>
            </w:pPr>
            <w:r w:rsidRPr="00764640">
              <w:rPr>
                <w:rFonts w:ascii="Calibri" w:hAnsi="Calibri"/>
                <w:sz w:val="22"/>
                <w:szCs w:val="22"/>
              </w:rPr>
              <w:t>15</w:t>
            </w:r>
          </w:p>
        </w:tc>
        <w:tc>
          <w:tcPr>
            <w:tcW w:w="993" w:type="dxa"/>
            <w:vAlign w:val="center"/>
          </w:tcPr>
          <w:p w14:paraId="22514E77" w14:textId="2A6A0DE2" w:rsidR="00116ECB" w:rsidRPr="00764640" w:rsidRDefault="00385439" w:rsidP="00764640">
            <w:pPr>
              <w:pStyle w:val="ListParagraph"/>
              <w:spacing w:line="276" w:lineRule="auto"/>
              <w:ind w:left="0"/>
              <w:jc w:val="center"/>
              <w:rPr>
                <w:rFonts w:ascii="Calibri" w:hAnsi="Calibri"/>
                <w:sz w:val="22"/>
                <w:szCs w:val="22"/>
              </w:rPr>
            </w:pPr>
            <w:r w:rsidRPr="00764640">
              <w:rPr>
                <w:rFonts w:ascii="Calibri" w:hAnsi="Calibri"/>
                <w:sz w:val="22"/>
                <w:szCs w:val="22"/>
              </w:rPr>
              <w:t>13</w:t>
            </w:r>
          </w:p>
        </w:tc>
        <w:tc>
          <w:tcPr>
            <w:tcW w:w="1417" w:type="dxa"/>
            <w:vAlign w:val="center"/>
          </w:tcPr>
          <w:p w14:paraId="243BDCE9" w14:textId="4255A7C5"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86,67%</w:t>
            </w:r>
          </w:p>
        </w:tc>
        <w:tc>
          <w:tcPr>
            <w:tcW w:w="1559" w:type="dxa"/>
            <w:vAlign w:val="center"/>
          </w:tcPr>
          <w:p w14:paraId="27969A88" w14:textId="7EE69B86" w:rsidR="00116ECB" w:rsidRPr="00764640" w:rsidRDefault="00385439" w:rsidP="00764640">
            <w:pPr>
              <w:spacing w:line="276" w:lineRule="auto"/>
              <w:jc w:val="center"/>
              <w:rPr>
                <w:rFonts w:ascii="Calibri" w:hAnsi="Calibri"/>
                <w:color w:val="000000"/>
                <w:sz w:val="22"/>
                <w:szCs w:val="22"/>
              </w:rPr>
            </w:pPr>
            <w:r w:rsidRPr="00764640">
              <w:rPr>
                <w:rFonts w:ascii="Calibri" w:hAnsi="Calibri"/>
                <w:color w:val="000000"/>
                <w:sz w:val="22"/>
                <w:szCs w:val="22"/>
              </w:rPr>
              <w:t>8</w:t>
            </w:r>
            <w:r w:rsidR="006F5DFC" w:rsidRPr="00764640">
              <w:rPr>
                <w:rFonts w:ascii="Calibri" w:hAnsi="Calibri"/>
                <w:color w:val="000000"/>
                <w:sz w:val="22"/>
                <w:szCs w:val="22"/>
              </w:rPr>
              <w:t>7</w:t>
            </w:r>
            <w:r w:rsidRPr="00764640">
              <w:rPr>
                <w:rFonts w:ascii="Calibri" w:hAnsi="Calibri"/>
                <w:color w:val="000000"/>
                <w:sz w:val="22"/>
                <w:szCs w:val="22"/>
              </w:rPr>
              <w:t>,</w:t>
            </w:r>
            <w:r w:rsidR="006F5DFC" w:rsidRPr="00764640">
              <w:rPr>
                <w:rFonts w:ascii="Calibri" w:hAnsi="Calibri"/>
                <w:color w:val="000000"/>
                <w:sz w:val="22"/>
                <w:szCs w:val="22"/>
              </w:rPr>
              <w:t>30</w:t>
            </w:r>
            <w:r w:rsidRPr="00764640">
              <w:rPr>
                <w:rFonts w:ascii="Calibri" w:hAnsi="Calibri"/>
                <w:color w:val="000000"/>
                <w:sz w:val="22"/>
                <w:szCs w:val="22"/>
              </w:rPr>
              <w:t>%</w:t>
            </w:r>
          </w:p>
        </w:tc>
        <w:tc>
          <w:tcPr>
            <w:tcW w:w="993" w:type="dxa"/>
            <w:vAlign w:val="center"/>
          </w:tcPr>
          <w:p w14:paraId="57B31C9C" w14:textId="36787BFE" w:rsidR="00116ECB" w:rsidRPr="00764640" w:rsidRDefault="00385439" w:rsidP="00764640">
            <w:pPr>
              <w:pStyle w:val="ListParagraph"/>
              <w:spacing w:line="276" w:lineRule="auto"/>
              <w:ind w:left="0"/>
              <w:jc w:val="center"/>
              <w:rPr>
                <w:rFonts w:ascii="Calibri" w:hAnsi="Calibri"/>
                <w:sz w:val="22"/>
                <w:szCs w:val="22"/>
              </w:rPr>
            </w:pPr>
            <w:r w:rsidRPr="00764640">
              <w:rPr>
                <w:rFonts w:ascii="Calibri" w:hAnsi="Calibri"/>
                <w:sz w:val="22"/>
                <w:szCs w:val="22"/>
              </w:rPr>
              <w:t>12</w:t>
            </w:r>
          </w:p>
        </w:tc>
        <w:tc>
          <w:tcPr>
            <w:tcW w:w="1417" w:type="dxa"/>
            <w:vAlign w:val="center"/>
          </w:tcPr>
          <w:p w14:paraId="0D5D7846" w14:textId="123AB342" w:rsidR="00116ECB" w:rsidRPr="00764640" w:rsidRDefault="00385439"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80,00%</w:t>
            </w:r>
          </w:p>
        </w:tc>
        <w:tc>
          <w:tcPr>
            <w:tcW w:w="1559" w:type="dxa"/>
            <w:vAlign w:val="center"/>
          </w:tcPr>
          <w:p w14:paraId="55DBC29C" w14:textId="1945A6AF"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77</w:t>
            </w:r>
            <w:r w:rsidR="00385439" w:rsidRPr="00764640">
              <w:rPr>
                <w:rFonts w:ascii="Calibri" w:hAnsi="Calibri"/>
                <w:color w:val="000000"/>
                <w:sz w:val="22"/>
                <w:szCs w:val="22"/>
              </w:rPr>
              <w:t>,</w:t>
            </w:r>
            <w:r w:rsidRPr="00764640">
              <w:rPr>
                <w:rFonts w:ascii="Calibri" w:hAnsi="Calibri"/>
                <w:color w:val="000000"/>
                <w:sz w:val="22"/>
                <w:szCs w:val="22"/>
              </w:rPr>
              <w:t>78</w:t>
            </w:r>
            <w:r w:rsidR="00385439" w:rsidRPr="00764640">
              <w:rPr>
                <w:rFonts w:ascii="Calibri" w:hAnsi="Calibri"/>
                <w:color w:val="000000"/>
                <w:sz w:val="22"/>
                <w:szCs w:val="22"/>
              </w:rPr>
              <w:t>%</w:t>
            </w:r>
          </w:p>
        </w:tc>
      </w:tr>
      <w:tr w:rsidR="00116ECB" w:rsidRPr="00764640" w14:paraId="46E5DAB2" w14:textId="77777777">
        <w:tc>
          <w:tcPr>
            <w:tcW w:w="1418" w:type="dxa"/>
            <w:vAlign w:val="center"/>
          </w:tcPr>
          <w:p w14:paraId="40B5D437"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2023 - 2026</w:t>
            </w:r>
          </w:p>
        </w:tc>
        <w:tc>
          <w:tcPr>
            <w:tcW w:w="850" w:type="dxa"/>
            <w:vAlign w:val="center"/>
          </w:tcPr>
          <w:p w14:paraId="1A9B172D" w14:textId="57D48857" w:rsidR="00116ECB" w:rsidRPr="00764640" w:rsidRDefault="00385439" w:rsidP="00764640">
            <w:pPr>
              <w:pStyle w:val="ListParagraph"/>
              <w:spacing w:line="276" w:lineRule="auto"/>
              <w:ind w:left="0"/>
              <w:jc w:val="center"/>
              <w:rPr>
                <w:rFonts w:ascii="Calibri" w:hAnsi="Calibri"/>
                <w:sz w:val="22"/>
                <w:szCs w:val="22"/>
              </w:rPr>
            </w:pPr>
            <w:r w:rsidRPr="00764640">
              <w:rPr>
                <w:rFonts w:ascii="Calibri" w:hAnsi="Calibri"/>
                <w:sz w:val="22"/>
                <w:szCs w:val="22"/>
              </w:rPr>
              <w:t>9</w:t>
            </w:r>
          </w:p>
        </w:tc>
        <w:tc>
          <w:tcPr>
            <w:tcW w:w="993" w:type="dxa"/>
            <w:vAlign w:val="center"/>
          </w:tcPr>
          <w:p w14:paraId="4AD4E0FB" w14:textId="0F7F4E98" w:rsidR="00116ECB" w:rsidRPr="00764640" w:rsidRDefault="00385439" w:rsidP="00764640">
            <w:pPr>
              <w:pStyle w:val="ListParagraph"/>
              <w:spacing w:line="276" w:lineRule="auto"/>
              <w:ind w:left="0"/>
              <w:jc w:val="center"/>
              <w:rPr>
                <w:rFonts w:ascii="Calibri" w:hAnsi="Calibri"/>
                <w:sz w:val="22"/>
                <w:szCs w:val="22"/>
              </w:rPr>
            </w:pPr>
            <w:r w:rsidRPr="00764640">
              <w:rPr>
                <w:rFonts w:ascii="Calibri" w:hAnsi="Calibri"/>
                <w:sz w:val="22"/>
                <w:szCs w:val="22"/>
              </w:rPr>
              <w:t>7</w:t>
            </w:r>
          </w:p>
        </w:tc>
        <w:tc>
          <w:tcPr>
            <w:tcW w:w="1417" w:type="dxa"/>
            <w:vAlign w:val="center"/>
          </w:tcPr>
          <w:p w14:paraId="63C7C989" w14:textId="6CCED4DE" w:rsidR="00116ECB"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7</w:t>
            </w:r>
            <w:r w:rsidR="006F5DFC" w:rsidRPr="00764640">
              <w:rPr>
                <w:rFonts w:ascii="Calibri" w:hAnsi="Calibri"/>
                <w:color w:val="000000"/>
                <w:sz w:val="22"/>
                <w:szCs w:val="22"/>
              </w:rPr>
              <w:t>7</w:t>
            </w:r>
            <w:r w:rsidRPr="00764640">
              <w:rPr>
                <w:rFonts w:ascii="Calibri" w:hAnsi="Calibri"/>
                <w:color w:val="000000"/>
                <w:sz w:val="22"/>
                <w:szCs w:val="22"/>
              </w:rPr>
              <w:t>,</w:t>
            </w:r>
            <w:r w:rsidR="006F5DFC" w:rsidRPr="00764640">
              <w:rPr>
                <w:rFonts w:ascii="Calibri" w:hAnsi="Calibri"/>
                <w:color w:val="000000"/>
                <w:sz w:val="22"/>
                <w:szCs w:val="22"/>
              </w:rPr>
              <w:t>7</w:t>
            </w:r>
            <w:r w:rsidRPr="00764640">
              <w:rPr>
                <w:rFonts w:ascii="Calibri" w:hAnsi="Calibri"/>
                <w:color w:val="000000"/>
                <w:sz w:val="22"/>
                <w:szCs w:val="22"/>
              </w:rPr>
              <w:t>8%</w:t>
            </w:r>
          </w:p>
        </w:tc>
        <w:tc>
          <w:tcPr>
            <w:tcW w:w="1559" w:type="dxa"/>
            <w:vAlign w:val="center"/>
          </w:tcPr>
          <w:p w14:paraId="028B6A22" w14:textId="7AAEEAF8"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90</w:t>
            </w:r>
            <w:r w:rsidR="00385439" w:rsidRPr="00764640">
              <w:rPr>
                <w:rFonts w:ascii="Calibri" w:hAnsi="Calibri"/>
                <w:color w:val="000000"/>
                <w:sz w:val="22"/>
                <w:szCs w:val="22"/>
              </w:rPr>
              <w:t>,</w:t>
            </w:r>
            <w:r w:rsidRPr="00764640">
              <w:rPr>
                <w:rFonts w:ascii="Calibri" w:hAnsi="Calibri"/>
                <w:color w:val="000000"/>
                <w:sz w:val="22"/>
                <w:szCs w:val="22"/>
              </w:rPr>
              <w:t>91</w:t>
            </w:r>
            <w:r w:rsidR="00385439" w:rsidRPr="00764640">
              <w:rPr>
                <w:rFonts w:ascii="Calibri" w:hAnsi="Calibri"/>
                <w:color w:val="000000"/>
                <w:sz w:val="22"/>
                <w:szCs w:val="22"/>
              </w:rPr>
              <w:t>%</w:t>
            </w:r>
          </w:p>
        </w:tc>
        <w:tc>
          <w:tcPr>
            <w:tcW w:w="993" w:type="dxa"/>
            <w:vAlign w:val="center"/>
          </w:tcPr>
          <w:p w14:paraId="39735A44" w14:textId="7CDBCC87" w:rsidR="00116ECB" w:rsidRPr="00764640" w:rsidRDefault="006F5DFC" w:rsidP="00764640">
            <w:pPr>
              <w:pStyle w:val="ListParagraph"/>
              <w:spacing w:line="276" w:lineRule="auto"/>
              <w:ind w:left="0"/>
              <w:jc w:val="center"/>
              <w:rPr>
                <w:rFonts w:ascii="Calibri" w:hAnsi="Calibri"/>
                <w:sz w:val="22"/>
                <w:szCs w:val="22"/>
              </w:rPr>
            </w:pPr>
            <w:r w:rsidRPr="00764640">
              <w:rPr>
                <w:rFonts w:ascii="Calibri" w:hAnsi="Calibri"/>
                <w:sz w:val="22"/>
                <w:szCs w:val="22"/>
              </w:rPr>
              <w:t>6</w:t>
            </w:r>
          </w:p>
        </w:tc>
        <w:tc>
          <w:tcPr>
            <w:tcW w:w="1417" w:type="dxa"/>
            <w:vAlign w:val="center"/>
          </w:tcPr>
          <w:p w14:paraId="195ABA39" w14:textId="5D3438B1" w:rsidR="00116ECB" w:rsidRPr="00764640" w:rsidRDefault="006F5DFC" w:rsidP="00764640">
            <w:pPr>
              <w:pStyle w:val="ListParagraph"/>
              <w:spacing w:line="276" w:lineRule="auto"/>
              <w:ind w:left="0"/>
              <w:jc w:val="center"/>
              <w:rPr>
                <w:rFonts w:ascii="Calibri" w:hAnsi="Calibri"/>
                <w:sz w:val="22"/>
                <w:szCs w:val="22"/>
              </w:rPr>
            </w:pPr>
            <w:r w:rsidRPr="00764640">
              <w:rPr>
                <w:rFonts w:ascii="Calibri" w:hAnsi="Calibri"/>
                <w:sz w:val="22"/>
                <w:szCs w:val="22"/>
              </w:rPr>
              <w:t>66,67%</w:t>
            </w:r>
          </w:p>
        </w:tc>
        <w:tc>
          <w:tcPr>
            <w:tcW w:w="1559" w:type="dxa"/>
            <w:vAlign w:val="center"/>
          </w:tcPr>
          <w:p w14:paraId="48A6ED2E" w14:textId="60E898FD" w:rsidR="00116ECB" w:rsidRPr="00764640" w:rsidRDefault="006F5DFC" w:rsidP="00764640">
            <w:pPr>
              <w:pStyle w:val="ListParagraph"/>
              <w:spacing w:line="276" w:lineRule="auto"/>
              <w:ind w:left="0"/>
              <w:jc w:val="center"/>
              <w:rPr>
                <w:rFonts w:ascii="Calibri" w:hAnsi="Calibri"/>
                <w:sz w:val="22"/>
                <w:szCs w:val="22"/>
              </w:rPr>
            </w:pPr>
            <w:r w:rsidRPr="00764640">
              <w:rPr>
                <w:rFonts w:ascii="Calibri" w:hAnsi="Calibri"/>
                <w:sz w:val="22"/>
                <w:szCs w:val="22"/>
              </w:rPr>
              <w:t>83,33%</w:t>
            </w:r>
          </w:p>
        </w:tc>
      </w:tr>
      <w:tr w:rsidR="00C616D2" w:rsidRPr="00764640" w14:paraId="178AA63B" w14:textId="77777777">
        <w:tc>
          <w:tcPr>
            <w:tcW w:w="1418" w:type="dxa"/>
            <w:vAlign w:val="center"/>
          </w:tcPr>
          <w:p w14:paraId="016E5420" w14:textId="3529E3CD" w:rsidR="00C616D2" w:rsidRPr="00764640" w:rsidRDefault="00C616D2" w:rsidP="00764640">
            <w:pPr>
              <w:pStyle w:val="ListParagraph"/>
              <w:spacing w:line="276" w:lineRule="auto"/>
              <w:ind w:left="0"/>
              <w:jc w:val="center"/>
              <w:rPr>
                <w:rFonts w:ascii="Calibri" w:eastAsia="Calibri" w:hAnsi="Calibri"/>
                <w:b/>
                <w:bCs/>
                <w:color w:val="000000"/>
                <w:sz w:val="22"/>
                <w:szCs w:val="22"/>
                <w:lang w:val="en-US"/>
              </w:rPr>
            </w:pPr>
            <w:r w:rsidRPr="00764640">
              <w:rPr>
                <w:rFonts w:ascii="Calibri" w:eastAsia="Calibri" w:hAnsi="Calibri"/>
                <w:b/>
                <w:bCs/>
                <w:color w:val="000000"/>
                <w:sz w:val="22"/>
                <w:szCs w:val="22"/>
                <w:lang w:val="en-US"/>
              </w:rPr>
              <w:t>2024</w:t>
            </w:r>
            <w:r w:rsidR="007D018A" w:rsidRPr="00764640">
              <w:rPr>
                <w:rFonts w:ascii="Calibri" w:eastAsia="Calibri" w:hAnsi="Calibri"/>
                <w:b/>
                <w:bCs/>
                <w:color w:val="000000"/>
                <w:sz w:val="22"/>
                <w:szCs w:val="22"/>
                <w:lang w:val="en-US"/>
              </w:rPr>
              <w:t xml:space="preserve"> </w:t>
            </w:r>
            <w:r w:rsidRPr="00764640">
              <w:rPr>
                <w:rFonts w:ascii="Calibri" w:eastAsia="Calibri" w:hAnsi="Calibri"/>
                <w:b/>
                <w:bCs/>
                <w:color w:val="000000"/>
                <w:sz w:val="22"/>
                <w:szCs w:val="22"/>
                <w:lang w:val="en-US"/>
              </w:rPr>
              <w:t>-</w:t>
            </w:r>
            <w:r w:rsidR="007D018A" w:rsidRPr="00764640">
              <w:rPr>
                <w:rFonts w:ascii="Calibri" w:eastAsia="Calibri" w:hAnsi="Calibri"/>
                <w:b/>
                <w:bCs/>
                <w:color w:val="000000"/>
                <w:sz w:val="22"/>
                <w:szCs w:val="22"/>
                <w:lang w:val="en-US"/>
              </w:rPr>
              <w:t xml:space="preserve"> </w:t>
            </w:r>
            <w:r w:rsidRPr="00764640">
              <w:rPr>
                <w:rFonts w:ascii="Calibri" w:eastAsia="Calibri" w:hAnsi="Calibri"/>
                <w:b/>
                <w:bCs/>
                <w:color w:val="000000"/>
                <w:sz w:val="22"/>
                <w:szCs w:val="22"/>
                <w:lang w:val="en-US"/>
              </w:rPr>
              <w:t>2027</w:t>
            </w:r>
          </w:p>
        </w:tc>
        <w:tc>
          <w:tcPr>
            <w:tcW w:w="850" w:type="dxa"/>
            <w:vAlign w:val="center"/>
          </w:tcPr>
          <w:p w14:paraId="009DF458" w14:textId="0679B20A" w:rsidR="00C616D2" w:rsidRPr="00764640" w:rsidRDefault="00593108" w:rsidP="00764640">
            <w:pPr>
              <w:pStyle w:val="ListParagraph"/>
              <w:spacing w:line="276" w:lineRule="auto"/>
              <w:ind w:left="0"/>
              <w:jc w:val="center"/>
              <w:rPr>
                <w:rFonts w:ascii="Calibri" w:hAnsi="Calibri"/>
                <w:sz w:val="22"/>
                <w:szCs w:val="22"/>
              </w:rPr>
            </w:pPr>
            <w:r w:rsidRPr="00764640">
              <w:rPr>
                <w:rFonts w:ascii="Calibri" w:hAnsi="Calibri"/>
                <w:sz w:val="22"/>
                <w:szCs w:val="22"/>
              </w:rPr>
              <w:t>18</w:t>
            </w:r>
          </w:p>
        </w:tc>
        <w:tc>
          <w:tcPr>
            <w:tcW w:w="993" w:type="dxa"/>
            <w:vAlign w:val="center"/>
          </w:tcPr>
          <w:p w14:paraId="46B38798" w14:textId="44D10338" w:rsidR="00C616D2" w:rsidRPr="00764640" w:rsidRDefault="00593108" w:rsidP="00764640">
            <w:pPr>
              <w:pStyle w:val="ListParagraph"/>
              <w:spacing w:line="276" w:lineRule="auto"/>
              <w:ind w:left="0"/>
              <w:jc w:val="center"/>
              <w:rPr>
                <w:rFonts w:ascii="Calibri" w:hAnsi="Calibri"/>
                <w:sz w:val="22"/>
                <w:szCs w:val="22"/>
              </w:rPr>
            </w:pPr>
            <w:r w:rsidRPr="00764640">
              <w:rPr>
                <w:rFonts w:ascii="Calibri" w:hAnsi="Calibri"/>
                <w:sz w:val="22"/>
                <w:szCs w:val="22"/>
              </w:rPr>
              <w:t>18</w:t>
            </w:r>
          </w:p>
        </w:tc>
        <w:tc>
          <w:tcPr>
            <w:tcW w:w="1417" w:type="dxa"/>
            <w:vAlign w:val="center"/>
          </w:tcPr>
          <w:p w14:paraId="7065BD53" w14:textId="30F6E1BD" w:rsidR="00C616D2" w:rsidRPr="00764640" w:rsidRDefault="00C616D2"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100%</w:t>
            </w:r>
          </w:p>
        </w:tc>
        <w:tc>
          <w:tcPr>
            <w:tcW w:w="1559" w:type="dxa"/>
            <w:vAlign w:val="center"/>
          </w:tcPr>
          <w:p w14:paraId="0A1D0859" w14:textId="67011901" w:rsidR="00C616D2" w:rsidRPr="00764640" w:rsidRDefault="00593108" w:rsidP="00764640">
            <w:pPr>
              <w:pStyle w:val="ListParagraph"/>
              <w:spacing w:line="276" w:lineRule="auto"/>
              <w:ind w:left="0"/>
              <w:jc w:val="center"/>
              <w:rPr>
                <w:rFonts w:ascii="Calibri" w:hAnsi="Calibri"/>
                <w:sz w:val="22"/>
                <w:szCs w:val="22"/>
              </w:rPr>
            </w:pPr>
            <w:r w:rsidRPr="00764640">
              <w:rPr>
                <w:rFonts w:ascii="Calibri" w:hAnsi="Calibri"/>
                <w:sz w:val="22"/>
                <w:szCs w:val="22"/>
              </w:rPr>
              <w:t>100%</w:t>
            </w:r>
          </w:p>
        </w:tc>
        <w:tc>
          <w:tcPr>
            <w:tcW w:w="993" w:type="dxa"/>
            <w:vAlign w:val="center"/>
          </w:tcPr>
          <w:p w14:paraId="16D60717" w14:textId="0A3EE9F4" w:rsidR="00C616D2"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w:t>
            </w:r>
          </w:p>
        </w:tc>
        <w:tc>
          <w:tcPr>
            <w:tcW w:w="1417" w:type="dxa"/>
            <w:vAlign w:val="center"/>
          </w:tcPr>
          <w:p w14:paraId="2BDABF25" w14:textId="2AA1E466" w:rsidR="00C616D2"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w:t>
            </w:r>
          </w:p>
        </w:tc>
        <w:tc>
          <w:tcPr>
            <w:tcW w:w="1559" w:type="dxa"/>
            <w:vAlign w:val="center"/>
          </w:tcPr>
          <w:p w14:paraId="01E3B45B" w14:textId="1FC3DDB8" w:rsidR="00C616D2" w:rsidRPr="00764640" w:rsidRDefault="00C616D2" w:rsidP="00764640">
            <w:pPr>
              <w:pStyle w:val="ListParagraph"/>
              <w:spacing w:line="276" w:lineRule="auto"/>
              <w:ind w:left="0"/>
              <w:jc w:val="center"/>
              <w:rPr>
                <w:rFonts w:ascii="Calibri" w:hAnsi="Calibri"/>
                <w:sz w:val="22"/>
                <w:szCs w:val="22"/>
              </w:rPr>
            </w:pPr>
            <w:r w:rsidRPr="00764640">
              <w:rPr>
                <w:rFonts w:ascii="Calibri" w:hAnsi="Calibri"/>
                <w:sz w:val="22"/>
                <w:szCs w:val="22"/>
              </w:rPr>
              <w:t>-</w:t>
            </w:r>
          </w:p>
        </w:tc>
      </w:tr>
    </w:tbl>
    <w:p w14:paraId="5B2E42FD" w14:textId="77777777" w:rsidR="00116ECB" w:rsidRPr="00764640" w:rsidRDefault="00116ECB" w:rsidP="00764640">
      <w:pPr>
        <w:spacing w:line="276" w:lineRule="auto"/>
        <w:rPr>
          <w:rFonts w:ascii="Calibri" w:hAnsi="Calibri" w:cs="Calibri"/>
          <w:b/>
          <w:bCs/>
          <w:i/>
          <w:iCs/>
          <w:sz w:val="22"/>
          <w:szCs w:val="22"/>
        </w:rPr>
      </w:pPr>
      <w:r w:rsidRPr="00764640">
        <w:rPr>
          <w:rFonts w:ascii="Calibri" w:hAnsi="Calibri" w:cs="Calibri"/>
          <w:b/>
          <w:bCs/>
          <w:i/>
          <w:iCs/>
          <w:sz w:val="22"/>
          <w:szCs w:val="22"/>
        </w:rPr>
        <w:t>*Raportat la anul I de studii.</w:t>
      </w:r>
    </w:p>
    <w:p w14:paraId="18CCC1F3" w14:textId="48BFFB36" w:rsidR="00116ECB" w:rsidRPr="00764640" w:rsidRDefault="00116ECB" w:rsidP="00764640">
      <w:pPr>
        <w:pStyle w:val="Heading5"/>
        <w:spacing w:before="0" w:after="0" w:line="276" w:lineRule="auto"/>
        <w:rPr>
          <w:rFonts w:cs="Calibri"/>
        </w:rPr>
      </w:pPr>
      <w:bookmarkStart w:id="13" w:name="_Toc214547525"/>
      <w:bookmarkStart w:id="14" w:name="_Toc215049590"/>
      <w:r w:rsidRPr="00764640">
        <w:rPr>
          <w:rFonts w:cs="Calibri"/>
          <w:b/>
          <w:bCs w:val="0"/>
        </w:rPr>
        <w:t xml:space="preserve">Tabel </w:t>
      </w:r>
      <w:r w:rsidR="00FF3A48" w:rsidRPr="00764640">
        <w:rPr>
          <w:rFonts w:cs="Calibri"/>
          <w:b/>
          <w:bCs w:val="0"/>
        </w:rPr>
        <w:t>2</w:t>
      </w:r>
      <w:r w:rsidRPr="00764640">
        <w:rPr>
          <w:rFonts w:cs="Calibri"/>
        </w:rPr>
        <w:t xml:space="preserve">. Procentele de promovabilitate a studenților de la programul de studii universitare de licență </w:t>
      </w:r>
      <w:r w:rsidR="006633B9" w:rsidRPr="00764640">
        <w:rPr>
          <w:rFonts w:cs="Calibri"/>
        </w:rPr>
        <w:t xml:space="preserve">Muzică </w:t>
      </w:r>
      <w:r w:rsidRPr="00764640">
        <w:rPr>
          <w:rFonts w:cs="Calibri"/>
        </w:rPr>
        <w:t>(1)</w:t>
      </w:r>
      <w:bookmarkEnd w:id="13"/>
      <w:bookmarkEnd w:id="14"/>
    </w:p>
    <w:p w14:paraId="0239392F" w14:textId="77777777" w:rsidR="00116ECB" w:rsidRPr="00764640" w:rsidRDefault="00116ECB" w:rsidP="00764640">
      <w:pPr>
        <w:spacing w:line="276" w:lineRule="auto"/>
        <w:rPr>
          <w:rFonts w:ascii="Calibri" w:hAnsi="Calibri" w:cs="Calibri"/>
          <w:i/>
          <w:iCs/>
          <w:sz w:val="20"/>
          <w:szCs w:val="20"/>
        </w:rPr>
      </w:pPr>
    </w:p>
    <w:tbl>
      <w:tblPr>
        <w:tblStyle w:val="TableGrid"/>
        <w:tblW w:w="8506" w:type="dxa"/>
        <w:jc w:val="center"/>
        <w:tblLayout w:type="fixed"/>
        <w:tblLook w:val="04A0" w:firstRow="1" w:lastRow="0" w:firstColumn="1" w:lastColumn="0" w:noHBand="0" w:noVBand="1"/>
      </w:tblPr>
      <w:tblGrid>
        <w:gridCol w:w="1980"/>
        <w:gridCol w:w="1761"/>
        <w:gridCol w:w="1930"/>
        <w:gridCol w:w="2835"/>
      </w:tblGrid>
      <w:tr w:rsidR="00116ECB" w:rsidRPr="00764640" w14:paraId="4B02AC1D" w14:textId="77777777">
        <w:trPr>
          <w:tblHeader/>
          <w:jc w:val="center"/>
        </w:trPr>
        <w:tc>
          <w:tcPr>
            <w:tcW w:w="1980" w:type="dxa"/>
            <w:vMerge w:val="restart"/>
            <w:tcBorders>
              <w:top w:val="single" w:sz="4" w:space="0" w:color="auto"/>
              <w:left w:val="single" w:sz="4" w:space="0" w:color="auto"/>
            </w:tcBorders>
            <w:vAlign w:val="center"/>
          </w:tcPr>
          <w:p w14:paraId="68537280"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Promoția</w:t>
            </w:r>
          </w:p>
        </w:tc>
        <w:tc>
          <w:tcPr>
            <w:tcW w:w="6526" w:type="dxa"/>
            <w:gridSpan w:val="3"/>
            <w:vAlign w:val="center"/>
          </w:tcPr>
          <w:p w14:paraId="645C7BB5"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Absolvenți cu examen de finalizare promovat în promoția curentă</w:t>
            </w:r>
          </w:p>
        </w:tc>
      </w:tr>
      <w:tr w:rsidR="00116ECB" w:rsidRPr="00764640" w14:paraId="3CB7F254" w14:textId="77777777">
        <w:trPr>
          <w:tblHeader/>
          <w:jc w:val="center"/>
        </w:trPr>
        <w:tc>
          <w:tcPr>
            <w:tcW w:w="1980" w:type="dxa"/>
            <w:vMerge/>
            <w:tcBorders>
              <w:left w:val="single" w:sz="4" w:space="0" w:color="auto"/>
            </w:tcBorders>
            <w:vAlign w:val="center"/>
          </w:tcPr>
          <w:p w14:paraId="4091BAD0" w14:textId="77777777" w:rsidR="00116ECB" w:rsidRPr="00764640" w:rsidRDefault="00116ECB" w:rsidP="00764640">
            <w:pPr>
              <w:pStyle w:val="ListParagraph"/>
              <w:spacing w:line="276" w:lineRule="auto"/>
              <w:ind w:left="0"/>
              <w:jc w:val="center"/>
              <w:rPr>
                <w:rFonts w:ascii="Calibri" w:hAnsi="Calibri"/>
                <w:b/>
                <w:bCs/>
                <w:sz w:val="22"/>
                <w:szCs w:val="22"/>
              </w:rPr>
            </w:pPr>
          </w:p>
        </w:tc>
        <w:tc>
          <w:tcPr>
            <w:tcW w:w="1761" w:type="dxa"/>
            <w:vAlign w:val="center"/>
          </w:tcPr>
          <w:p w14:paraId="31B89514"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Numeric</w:t>
            </w:r>
          </w:p>
        </w:tc>
        <w:tc>
          <w:tcPr>
            <w:tcW w:w="1930" w:type="dxa"/>
            <w:vAlign w:val="center"/>
          </w:tcPr>
          <w:p w14:paraId="113C001A"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hAnsi="Calibri"/>
                <w:b/>
                <w:bCs/>
                <w:sz w:val="22"/>
                <w:szCs w:val="22"/>
              </w:rPr>
              <w:t>Procentual*</w:t>
            </w:r>
          </w:p>
        </w:tc>
        <w:tc>
          <w:tcPr>
            <w:tcW w:w="2835" w:type="dxa"/>
            <w:vAlign w:val="center"/>
          </w:tcPr>
          <w:p w14:paraId="45DCA522" w14:textId="1D4DE465" w:rsidR="00116ECB" w:rsidRPr="00764640" w:rsidRDefault="00116ECB" w:rsidP="00764640">
            <w:pPr>
              <w:pStyle w:val="ListParagraph"/>
              <w:spacing w:line="276" w:lineRule="auto"/>
              <w:ind w:left="0"/>
              <w:jc w:val="center"/>
              <w:rPr>
                <w:rFonts w:ascii="Calibri" w:hAnsi="Calibri"/>
                <w:sz w:val="22"/>
                <w:szCs w:val="22"/>
              </w:rPr>
            </w:pPr>
            <w:r w:rsidRPr="00764640">
              <w:rPr>
                <w:rFonts w:ascii="Calibri" w:hAnsi="Calibri"/>
                <w:b/>
                <w:bCs/>
                <w:sz w:val="22"/>
                <w:szCs w:val="22"/>
              </w:rPr>
              <w:t>Procentual la nivelul F</w:t>
            </w:r>
            <w:r w:rsidR="004F731B" w:rsidRPr="00764640">
              <w:rPr>
                <w:rFonts w:ascii="Calibri" w:hAnsi="Calibri"/>
                <w:b/>
                <w:bCs/>
                <w:sz w:val="22"/>
                <w:szCs w:val="22"/>
              </w:rPr>
              <w:t>MT</w:t>
            </w:r>
            <w:r w:rsidRPr="00764640">
              <w:rPr>
                <w:rFonts w:ascii="Calibri" w:hAnsi="Calibri"/>
                <w:b/>
                <w:bCs/>
                <w:sz w:val="22"/>
                <w:szCs w:val="22"/>
              </w:rPr>
              <w:t>*</w:t>
            </w:r>
          </w:p>
        </w:tc>
      </w:tr>
      <w:tr w:rsidR="00116ECB" w:rsidRPr="00764640" w14:paraId="09B67A5D" w14:textId="77777777">
        <w:trPr>
          <w:jc w:val="center"/>
        </w:trPr>
        <w:tc>
          <w:tcPr>
            <w:tcW w:w="1980" w:type="dxa"/>
            <w:vAlign w:val="center"/>
          </w:tcPr>
          <w:p w14:paraId="77D84659"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2018 - 2021</w:t>
            </w:r>
          </w:p>
        </w:tc>
        <w:tc>
          <w:tcPr>
            <w:tcW w:w="1761" w:type="dxa"/>
            <w:vAlign w:val="center"/>
          </w:tcPr>
          <w:p w14:paraId="3F0FA943" w14:textId="3AAB2AD0" w:rsidR="00116ECB" w:rsidRPr="00764640" w:rsidRDefault="007D018A" w:rsidP="00764640">
            <w:pPr>
              <w:pStyle w:val="ListParagraph"/>
              <w:spacing w:line="276" w:lineRule="auto"/>
              <w:ind w:left="0"/>
              <w:jc w:val="center"/>
              <w:rPr>
                <w:rFonts w:ascii="Calibri" w:hAnsi="Calibri"/>
                <w:sz w:val="22"/>
                <w:szCs w:val="22"/>
              </w:rPr>
            </w:pPr>
            <w:r w:rsidRPr="00764640">
              <w:rPr>
                <w:rFonts w:ascii="Calibri" w:hAnsi="Calibri"/>
                <w:sz w:val="22"/>
                <w:szCs w:val="22"/>
              </w:rPr>
              <w:t>11</w:t>
            </w:r>
          </w:p>
        </w:tc>
        <w:tc>
          <w:tcPr>
            <w:tcW w:w="1930" w:type="dxa"/>
            <w:vAlign w:val="center"/>
          </w:tcPr>
          <w:p w14:paraId="56DD3C97" w14:textId="56BF75DC" w:rsidR="00116ECB" w:rsidRPr="00764640" w:rsidRDefault="00D03FD0" w:rsidP="00764640">
            <w:pPr>
              <w:spacing w:line="276" w:lineRule="auto"/>
              <w:jc w:val="center"/>
              <w:rPr>
                <w:rFonts w:ascii="Calibri" w:hAnsi="Calibri"/>
                <w:color w:val="000000"/>
                <w:sz w:val="22"/>
                <w:szCs w:val="22"/>
              </w:rPr>
            </w:pPr>
            <w:r w:rsidRPr="00764640">
              <w:rPr>
                <w:rFonts w:ascii="Calibri" w:hAnsi="Calibri"/>
                <w:color w:val="000000"/>
                <w:sz w:val="22"/>
                <w:szCs w:val="22"/>
              </w:rPr>
              <w:t>61,11%</w:t>
            </w:r>
          </w:p>
        </w:tc>
        <w:tc>
          <w:tcPr>
            <w:tcW w:w="2835" w:type="dxa"/>
            <w:vAlign w:val="center"/>
          </w:tcPr>
          <w:p w14:paraId="006A511D" w14:textId="3AFC6084" w:rsidR="00116ECB" w:rsidRPr="00764640" w:rsidRDefault="00185479" w:rsidP="00764640">
            <w:pPr>
              <w:spacing w:line="276" w:lineRule="auto"/>
              <w:jc w:val="center"/>
              <w:rPr>
                <w:rFonts w:ascii="Calibri" w:hAnsi="Calibri"/>
                <w:color w:val="000000"/>
                <w:sz w:val="22"/>
                <w:szCs w:val="22"/>
              </w:rPr>
            </w:pPr>
            <w:r w:rsidRPr="00764640">
              <w:rPr>
                <w:rFonts w:ascii="Calibri" w:hAnsi="Calibri"/>
                <w:color w:val="000000"/>
                <w:sz w:val="22"/>
                <w:szCs w:val="22"/>
              </w:rPr>
              <w:t>30,88</w:t>
            </w:r>
            <w:r w:rsidR="00C534EE" w:rsidRPr="00764640">
              <w:rPr>
                <w:rFonts w:ascii="Calibri" w:hAnsi="Calibri"/>
                <w:color w:val="000000"/>
                <w:sz w:val="22"/>
                <w:szCs w:val="22"/>
              </w:rPr>
              <w:t>%</w:t>
            </w:r>
          </w:p>
        </w:tc>
      </w:tr>
      <w:tr w:rsidR="00116ECB" w:rsidRPr="00764640" w14:paraId="67C8312A" w14:textId="77777777">
        <w:trPr>
          <w:jc w:val="center"/>
        </w:trPr>
        <w:tc>
          <w:tcPr>
            <w:tcW w:w="1980" w:type="dxa"/>
            <w:vAlign w:val="center"/>
          </w:tcPr>
          <w:p w14:paraId="3880F770"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2019 - 2022</w:t>
            </w:r>
          </w:p>
        </w:tc>
        <w:tc>
          <w:tcPr>
            <w:tcW w:w="1761" w:type="dxa"/>
            <w:vAlign w:val="center"/>
          </w:tcPr>
          <w:p w14:paraId="46A144C3" w14:textId="08290040" w:rsidR="00116ECB" w:rsidRPr="00764640" w:rsidRDefault="00D03FD0" w:rsidP="00764640">
            <w:pPr>
              <w:pStyle w:val="ListParagraph"/>
              <w:spacing w:line="276" w:lineRule="auto"/>
              <w:ind w:left="0"/>
              <w:jc w:val="center"/>
              <w:rPr>
                <w:rFonts w:ascii="Calibri" w:hAnsi="Calibri"/>
                <w:sz w:val="22"/>
                <w:szCs w:val="22"/>
              </w:rPr>
            </w:pPr>
            <w:r w:rsidRPr="00764640">
              <w:rPr>
                <w:rFonts w:ascii="Calibri" w:hAnsi="Calibri"/>
                <w:sz w:val="22"/>
                <w:szCs w:val="22"/>
              </w:rPr>
              <w:t>5</w:t>
            </w:r>
          </w:p>
        </w:tc>
        <w:tc>
          <w:tcPr>
            <w:tcW w:w="1930" w:type="dxa"/>
            <w:vAlign w:val="center"/>
          </w:tcPr>
          <w:p w14:paraId="33D7D07F" w14:textId="2453F43E" w:rsidR="00116ECB" w:rsidRPr="00764640" w:rsidRDefault="006F5DFC"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55</w:t>
            </w:r>
            <w:r w:rsidR="008245B3" w:rsidRPr="00764640">
              <w:rPr>
                <w:rFonts w:ascii="Calibri" w:hAnsi="Calibri"/>
                <w:color w:val="000000"/>
                <w:sz w:val="22"/>
                <w:szCs w:val="22"/>
              </w:rPr>
              <w:t>,</w:t>
            </w:r>
            <w:r w:rsidRPr="00764640">
              <w:rPr>
                <w:rFonts w:ascii="Calibri" w:hAnsi="Calibri"/>
                <w:color w:val="000000"/>
                <w:sz w:val="22"/>
                <w:szCs w:val="22"/>
              </w:rPr>
              <w:t>56</w:t>
            </w:r>
            <w:r w:rsidR="008245B3" w:rsidRPr="00764640">
              <w:rPr>
                <w:rFonts w:ascii="Calibri" w:hAnsi="Calibri"/>
                <w:color w:val="000000"/>
                <w:sz w:val="22"/>
                <w:szCs w:val="22"/>
              </w:rPr>
              <w:t>%</w:t>
            </w:r>
          </w:p>
        </w:tc>
        <w:tc>
          <w:tcPr>
            <w:tcW w:w="2835" w:type="dxa"/>
            <w:vAlign w:val="center"/>
          </w:tcPr>
          <w:p w14:paraId="796661F0" w14:textId="31D793B5"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30,88%</w:t>
            </w:r>
          </w:p>
        </w:tc>
      </w:tr>
      <w:tr w:rsidR="00116ECB" w:rsidRPr="00764640" w14:paraId="4EF8A89B" w14:textId="77777777">
        <w:trPr>
          <w:jc w:val="center"/>
        </w:trPr>
        <w:tc>
          <w:tcPr>
            <w:tcW w:w="1980" w:type="dxa"/>
            <w:vAlign w:val="center"/>
          </w:tcPr>
          <w:p w14:paraId="06131791"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lastRenderedPageBreak/>
              <w:t>2020 - 2023</w:t>
            </w:r>
          </w:p>
        </w:tc>
        <w:tc>
          <w:tcPr>
            <w:tcW w:w="1761" w:type="dxa"/>
            <w:vAlign w:val="center"/>
          </w:tcPr>
          <w:p w14:paraId="257BBA18" w14:textId="27FB584A" w:rsidR="00116ECB" w:rsidRPr="00764640" w:rsidRDefault="00D03FD0" w:rsidP="00764640">
            <w:pPr>
              <w:pStyle w:val="ListParagraph"/>
              <w:spacing w:line="276" w:lineRule="auto"/>
              <w:ind w:left="0"/>
              <w:jc w:val="center"/>
              <w:rPr>
                <w:rFonts w:ascii="Calibri" w:hAnsi="Calibri"/>
                <w:sz w:val="22"/>
                <w:szCs w:val="22"/>
              </w:rPr>
            </w:pPr>
            <w:r w:rsidRPr="00764640">
              <w:rPr>
                <w:rFonts w:ascii="Calibri" w:hAnsi="Calibri"/>
                <w:sz w:val="22"/>
                <w:szCs w:val="22"/>
              </w:rPr>
              <w:t>7</w:t>
            </w:r>
          </w:p>
        </w:tc>
        <w:tc>
          <w:tcPr>
            <w:tcW w:w="1930" w:type="dxa"/>
            <w:vAlign w:val="center"/>
          </w:tcPr>
          <w:p w14:paraId="169EE8D6" w14:textId="3731B24A" w:rsidR="00116ECB" w:rsidRPr="00764640" w:rsidRDefault="008245B3" w:rsidP="00764640">
            <w:pPr>
              <w:pStyle w:val="ListParagraph"/>
              <w:spacing w:line="276" w:lineRule="auto"/>
              <w:ind w:left="0"/>
              <w:jc w:val="center"/>
              <w:rPr>
                <w:rFonts w:ascii="Calibri" w:hAnsi="Calibri"/>
                <w:color w:val="000000"/>
                <w:sz w:val="22"/>
                <w:szCs w:val="22"/>
              </w:rPr>
            </w:pPr>
            <w:r w:rsidRPr="00764640">
              <w:rPr>
                <w:rFonts w:ascii="Calibri" w:hAnsi="Calibri"/>
                <w:color w:val="000000"/>
                <w:sz w:val="22"/>
                <w:szCs w:val="22"/>
              </w:rPr>
              <w:t>58,33%</w:t>
            </w:r>
          </w:p>
        </w:tc>
        <w:tc>
          <w:tcPr>
            <w:tcW w:w="2835" w:type="dxa"/>
            <w:vAlign w:val="center"/>
          </w:tcPr>
          <w:p w14:paraId="69572378" w14:textId="5F1B7FDB"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69,12%</w:t>
            </w:r>
          </w:p>
        </w:tc>
      </w:tr>
      <w:tr w:rsidR="00116ECB" w:rsidRPr="00764640" w14:paraId="793BC096" w14:textId="77777777">
        <w:trPr>
          <w:jc w:val="center"/>
        </w:trPr>
        <w:tc>
          <w:tcPr>
            <w:tcW w:w="1980" w:type="dxa"/>
            <w:vAlign w:val="center"/>
          </w:tcPr>
          <w:p w14:paraId="34691F5F"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2021 - 2024</w:t>
            </w:r>
          </w:p>
        </w:tc>
        <w:tc>
          <w:tcPr>
            <w:tcW w:w="1761" w:type="dxa"/>
            <w:vAlign w:val="center"/>
          </w:tcPr>
          <w:p w14:paraId="3FE549EA" w14:textId="3AFBE84F" w:rsidR="00116ECB" w:rsidRPr="00764640" w:rsidRDefault="00C74104" w:rsidP="00764640">
            <w:pPr>
              <w:pStyle w:val="ListParagraph"/>
              <w:spacing w:line="276" w:lineRule="auto"/>
              <w:ind w:left="0"/>
              <w:jc w:val="center"/>
              <w:rPr>
                <w:rFonts w:ascii="Calibri" w:hAnsi="Calibri"/>
                <w:sz w:val="22"/>
                <w:szCs w:val="22"/>
              </w:rPr>
            </w:pPr>
            <w:r w:rsidRPr="00764640">
              <w:rPr>
                <w:rFonts w:ascii="Calibri" w:hAnsi="Calibri"/>
                <w:color w:val="000000"/>
              </w:rPr>
              <w:t>2</w:t>
            </w:r>
          </w:p>
        </w:tc>
        <w:tc>
          <w:tcPr>
            <w:tcW w:w="1930" w:type="dxa"/>
            <w:vAlign w:val="center"/>
          </w:tcPr>
          <w:p w14:paraId="5A517E02" w14:textId="77FABFAA" w:rsidR="00116ECB" w:rsidRPr="00764640" w:rsidRDefault="00C74104" w:rsidP="00764640">
            <w:pPr>
              <w:pStyle w:val="ListParagraph"/>
              <w:spacing w:line="276" w:lineRule="auto"/>
              <w:ind w:left="0"/>
              <w:jc w:val="center"/>
              <w:rPr>
                <w:rFonts w:ascii="Calibri" w:hAnsi="Calibri"/>
                <w:color w:val="000000"/>
                <w:sz w:val="22"/>
                <w:szCs w:val="22"/>
              </w:rPr>
            </w:pPr>
            <w:r w:rsidRPr="00764640">
              <w:rPr>
                <w:rFonts w:ascii="Calibri" w:eastAsia="Calibri" w:hAnsi="Calibri"/>
                <w:color w:val="000000"/>
                <w:lang w:val="en-GB" w:eastAsia="en-US"/>
              </w:rPr>
              <w:t>18,18</w:t>
            </w:r>
            <w:r w:rsidR="008245B3" w:rsidRPr="00764640">
              <w:rPr>
                <w:rFonts w:ascii="Calibri" w:hAnsi="Calibri"/>
                <w:color w:val="000000"/>
                <w:sz w:val="22"/>
                <w:szCs w:val="22"/>
              </w:rPr>
              <w:t>%</w:t>
            </w:r>
          </w:p>
        </w:tc>
        <w:tc>
          <w:tcPr>
            <w:tcW w:w="2835" w:type="dxa"/>
            <w:vAlign w:val="center"/>
          </w:tcPr>
          <w:p w14:paraId="035BF111" w14:textId="21261676" w:rsidR="00116ECB" w:rsidRPr="00764640" w:rsidRDefault="006F5DFC" w:rsidP="00764640">
            <w:pPr>
              <w:spacing w:line="276" w:lineRule="auto"/>
              <w:jc w:val="center"/>
              <w:rPr>
                <w:rFonts w:ascii="Calibri" w:hAnsi="Calibri"/>
                <w:color w:val="000000"/>
                <w:sz w:val="22"/>
                <w:szCs w:val="22"/>
              </w:rPr>
            </w:pPr>
            <w:r w:rsidRPr="00764640">
              <w:rPr>
                <w:rFonts w:ascii="Calibri" w:hAnsi="Calibri"/>
                <w:color w:val="000000"/>
                <w:sz w:val="22"/>
                <w:szCs w:val="22"/>
              </w:rPr>
              <w:t>43,55%</w:t>
            </w:r>
          </w:p>
        </w:tc>
      </w:tr>
      <w:tr w:rsidR="00116ECB" w:rsidRPr="00764640" w14:paraId="7F814BDF" w14:textId="77777777">
        <w:trPr>
          <w:jc w:val="center"/>
        </w:trPr>
        <w:tc>
          <w:tcPr>
            <w:tcW w:w="1980" w:type="dxa"/>
            <w:vAlign w:val="center"/>
          </w:tcPr>
          <w:p w14:paraId="0458292A" w14:textId="77777777" w:rsidR="00116ECB" w:rsidRPr="00764640" w:rsidRDefault="00116ECB" w:rsidP="00764640">
            <w:pPr>
              <w:pStyle w:val="ListParagraph"/>
              <w:spacing w:line="276" w:lineRule="auto"/>
              <w:ind w:left="0"/>
              <w:jc w:val="center"/>
              <w:rPr>
                <w:rFonts w:ascii="Calibri" w:hAnsi="Calibri"/>
                <w:b/>
                <w:bCs/>
                <w:sz w:val="22"/>
                <w:szCs w:val="22"/>
              </w:rPr>
            </w:pPr>
            <w:r w:rsidRPr="00764640">
              <w:rPr>
                <w:rFonts w:ascii="Calibri" w:eastAsia="Calibri" w:hAnsi="Calibri"/>
                <w:b/>
                <w:bCs/>
                <w:color w:val="000000"/>
                <w:sz w:val="22"/>
                <w:szCs w:val="22"/>
                <w:lang w:val="en-US"/>
              </w:rPr>
              <w:t>2022 - 2025</w:t>
            </w:r>
          </w:p>
        </w:tc>
        <w:tc>
          <w:tcPr>
            <w:tcW w:w="1761" w:type="dxa"/>
            <w:vAlign w:val="center"/>
          </w:tcPr>
          <w:p w14:paraId="452FEEAC" w14:textId="6F936941" w:rsidR="00116ECB" w:rsidRPr="00764640" w:rsidRDefault="00593108" w:rsidP="00764640">
            <w:pPr>
              <w:pStyle w:val="ListParagraph"/>
              <w:spacing w:line="276" w:lineRule="auto"/>
              <w:ind w:left="0"/>
              <w:jc w:val="center"/>
              <w:rPr>
                <w:rFonts w:ascii="Calibri" w:hAnsi="Calibri"/>
                <w:sz w:val="22"/>
                <w:szCs w:val="22"/>
              </w:rPr>
            </w:pPr>
            <w:r w:rsidRPr="00764640">
              <w:rPr>
                <w:rFonts w:ascii="Calibri" w:hAnsi="Calibri"/>
                <w:sz w:val="22"/>
                <w:szCs w:val="22"/>
              </w:rPr>
              <w:t>12</w:t>
            </w:r>
          </w:p>
        </w:tc>
        <w:tc>
          <w:tcPr>
            <w:tcW w:w="1930" w:type="dxa"/>
            <w:vAlign w:val="center"/>
          </w:tcPr>
          <w:p w14:paraId="5AE42216" w14:textId="547A2CCF" w:rsidR="00116ECB" w:rsidRPr="00764640" w:rsidRDefault="00593108" w:rsidP="00764640">
            <w:pPr>
              <w:pStyle w:val="ListParagraph"/>
              <w:spacing w:line="276" w:lineRule="auto"/>
              <w:ind w:left="0"/>
              <w:jc w:val="center"/>
              <w:rPr>
                <w:rFonts w:ascii="Calibri" w:hAnsi="Calibri"/>
                <w:sz w:val="22"/>
                <w:szCs w:val="22"/>
              </w:rPr>
            </w:pPr>
            <w:r w:rsidRPr="00764640">
              <w:rPr>
                <w:rFonts w:ascii="Calibri" w:hAnsi="Calibri"/>
                <w:sz w:val="22"/>
                <w:szCs w:val="22"/>
              </w:rPr>
              <w:t>80</w:t>
            </w:r>
            <w:r w:rsidR="00D03FD0" w:rsidRPr="00764640">
              <w:rPr>
                <w:rFonts w:ascii="Calibri" w:hAnsi="Calibri"/>
                <w:sz w:val="22"/>
                <w:szCs w:val="22"/>
              </w:rPr>
              <w:t>,00</w:t>
            </w:r>
            <w:r w:rsidRPr="00764640">
              <w:rPr>
                <w:rFonts w:ascii="Calibri" w:hAnsi="Calibri"/>
                <w:sz w:val="22"/>
                <w:szCs w:val="22"/>
              </w:rPr>
              <w:t>%</w:t>
            </w:r>
          </w:p>
        </w:tc>
        <w:tc>
          <w:tcPr>
            <w:tcW w:w="2835" w:type="dxa"/>
            <w:vAlign w:val="center"/>
          </w:tcPr>
          <w:p w14:paraId="7CFC8B84" w14:textId="034879E7" w:rsidR="00116ECB" w:rsidRPr="00764640" w:rsidRDefault="00283B46" w:rsidP="00764640">
            <w:pPr>
              <w:spacing w:line="276" w:lineRule="auto"/>
              <w:jc w:val="center"/>
              <w:rPr>
                <w:rFonts w:ascii="Calibri" w:hAnsi="Calibri"/>
                <w:color w:val="000000"/>
                <w:sz w:val="22"/>
                <w:szCs w:val="22"/>
              </w:rPr>
            </w:pPr>
            <w:r w:rsidRPr="00764640">
              <w:rPr>
                <w:rFonts w:ascii="Calibri" w:hAnsi="Calibri"/>
                <w:color w:val="000000"/>
                <w:sz w:val="22"/>
                <w:szCs w:val="22"/>
              </w:rPr>
              <w:t>80</w:t>
            </w:r>
            <w:r w:rsidR="00C534EE" w:rsidRPr="00764640">
              <w:rPr>
                <w:rFonts w:ascii="Calibri" w:hAnsi="Calibri"/>
                <w:color w:val="000000"/>
                <w:sz w:val="22"/>
                <w:szCs w:val="22"/>
              </w:rPr>
              <w:t>,</w:t>
            </w:r>
            <w:r w:rsidR="006F5DFC" w:rsidRPr="00764640">
              <w:rPr>
                <w:rFonts w:ascii="Calibri" w:hAnsi="Calibri"/>
                <w:color w:val="000000"/>
                <w:sz w:val="22"/>
                <w:szCs w:val="22"/>
              </w:rPr>
              <w:t>0</w:t>
            </w:r>
            <w:r w:rsidRPr="00764640">
              <w:rPr>
                <w:rFonts w:ascii="Calibri" w:hAnsi="Calibri"/>
                <w:color w:val="000000"/>
                <w:sz w:val="22"/>
                <w:szCs w:val="22"/>
              </w:rPr>
              <w:t>0</w:t>
            </w:r>
            <w:r w:rsidR="00C534EE" w:rsidRPr="00764640">
              <w:rPr>
                <w:rFonts w:ascii="Calibri" w:hAnsi="Calibri"/>
                <w:color w:val="000000"/>
                <w:sz w:val="22"/>
                <w:szCs w:val="22"/>
              </w:rPr>
              <w:t>%</w:t>
            </w:r>
          </w:p>
        </w:tc>
      </w:tr>
    </w:tbl>
    <w:p w14:paraId="71C22CBF" w14:textId="77777777" w:rsidR="00116ECB" w:rsidRPr="00764640" w:rsidRDefault="00116ECB" w:rsidP="00764640">
      <w:pPr>
        <w:spacing w:line="276" w:lineRule="auto"/>
        <w:rPr>
          <w:rFonts w:ascii="Calibri" w:hAnsi="Calibri" w:cs="Calibri"/>
          <w:b/>
          <w:bCs/>
          <w:i/>
          <w:iCs/>
          <w:sz w:val="22"/>
          <w:szCs w:val="22"/>
        </w:rPr>
      </w:pPr>
      <w:r w:rsidRPr="00764640">
        <w:rPr>
          <w:rFonts w:ascii="Calibri" w:hAnsi="Calibri" w:cs="Calibri"/>
          <w:b/>
          <w:bCs/>
          <w:i/>
          <w:iCs/>
          <w:sz w:val="22"/>
          <w:szCs w:val="22"/>
        </w:rPr>
        <w:t>*Raportat la anul I de studii.</w:t>
      </w:r>
    </w:p>
    <w:p w14:paraId="413B9200" w14:textId="02BAD0F8" w:rsidR="00116ECB" w:rsidRPr="00764640" w:rsidRDefault="00116ECB" w:rsidP="00764640">
      <w:pPr>
        <w:pStyle w:val="Heading5"/>
        <w:spacing w:before="0" w:after="0" w:line="276" w:lineRule="auto"/>
        <w:rPr>
          <w:rFonts w:cs="Calibri"/>
        </w:rPr>
      </w:pPr>
      <w:bookmarkStart w:id="15" w:name="_Toc214547526"/>
      <w:bookmarkStart w:id="16" w:name="_Toc215049591"/>
      <w:r w:rsidRPr="00764640">
        <w:rPr>
          <w:rFonts w:cs="Calibri"/>
          <w:b/>
          <w:bCs w:val="0"/>
        </w:rPr>
        <w:t xml:space="preserve">Tabel </w:t>
      </w:r>
      <w:r w:rsidR="003A3BC9" w:rsidRPr="00764640">
        <w:rPr>
          <w:rFonts w:cs="Calibri"/>
          <w:b/>
          <w:bCs w:val="0"/>
        </w:rPr>
        <w:t>3</w:t>
      </w:r>
      <w:r w:rsidRPr="00764640">
        <w:rPr>
          <w:rFonts w:cs="Calibri"/>
        </w:rPr>
        <w:t xml:space="preserve">. Procentele de promovabilitate a studenților de la programul de studii universitare de licență </w:t>
      </w:r>
      <w:r w:rsidR="006633B9" w:rsidRPr="00764640">
        <w:rPr>
          <w:rFonts w:cs="Calibri"/>
        </w:rPr>
        <w:t>Muzică</w:t>
      </w:r>
      <w:r w:rsidRPr="00764640">
        <w:rPr>
          <w:rFonts w:cs="Calibri"/>
        </w:rPr>
        <w:t xml:space="preserve"> (2)</w:t>
      </w:r>
      <w:bookmarkEnd w:id="15"/>
      <w:bookmarkEnd w:id="16"/>
    </w:p>
    <w:p w14:paraId="255CD228" w14:textId="77777777" w:rsidR="00116ECB" w:rsidRPr="00764640" w:rsidRDefault="00116ECB" w:rsidP="00764640">
      <w:pPr>
        <w:spacing w:line="276" w:lineRule="auto"/>
        <w:ind w:firstLine="720"/>
        <w:jc w:val="both"/>
        <w:rPr>
          <w:rFonts w:ascii="Calibri" w:hAnsi="Calibri" w:cs="Calibri"/>
          <w:i/>
          <w:iCs/>
          <w:sz w:val="20"/>
          <w:szCs w:val="20"/>
          <w:highlight w:val="yellow"/>
        </w:rPr>
      </w:pPr>
    </w:p>
    <w:bookmarkEnd w:id="1"/>
    <w:bookmarkEnd w:id="2"/>
    <w:p w14:paraId="25CC8DEC" w14:textId="46BA6160" w:rsidR="00116ECB" w:rsidRPr="00764640" w:rsidRDefault="00A21840" w:rsidP="00764640">
      <w:pPr>
        <w:spacing w:line="276" w:lineRule="auto"/>
        <w:jc w:val="both"/>
        <w:rPr>
          <w:rFonts w:ascii="Calibri" w:hAnsi="Calibri" w:cs="Calibri"/>
        </w:rPr>
      </w:pPr>
      <w:r w:rsidRPr="00764640">
        <w:rPr>
          <w:rFonts w:ascii="Calibri" w:hAnsi="Calibri" w:cs="Calibri"/>
          <w:i/>
          <w:iCs/>
        </w:rPr>
        <w:tab/>
      </w:r>
      <w:r w:rsidRPr="00764640">
        <w:rPr>
          <w:rFonts w:ascii="Calibri" w:hAnsi="Calibri" w:cs="Calibri"/>
        </w:rPr>
        <w:t xml:space="preserve">Procentele de promovabilitate la programul de licență </w:t>
      </w:r>
      <w:r w:rsidRPr="00764640">
        <w:rPr>
          <w:rFonts w:ascii="Calibri" w:hAnsi="Calibri" w:cs="Calibri"/>
          <w:i/>
          <w:iCs/>
        </w:rPr>
        <w:t>Muzică</w:t>
      </w:r>
      <w:r w:rsidRPr="00764640">
        <w:rPr>
          <w:rFonts w:ascii="Calibri" w:hAnsi="Calibri" w:cs="Calibri"/>
        </w:rPr>
        <w:t xml:space="preserve"> indică o stabilitate în primii ani de studiu, urmată de o variabilitate la finalizarea studiilor. Scăderea notabilă a fost înregistrată în promoția 2019-2022 cu un procent egal cu 71,43%, aceasta fiind și singura promoție în care promovabilitatea în anul II a fost sub media Facultății de Muzică și Teatru. În anul III, rata de promovabilitate a fluctuat considerabil, atingând maximul de 80% în promoția 2020-2023, fiind însă în general mai mică decât media FMT pentru anii respectivi. Cea mai mare provocare o reprezintă rata absolvenților cu examen de finalizare promovat în promoția curentă: deși promoția 2022-2025 a înregistrat o rată ridicată de 80,%, promoția 2021-2024 a avut un scor de </w:t>
      </w:r>
      <w:r w:rsidR="00C74104" w:rsidRPr="00764640">
        <w:rPr>
          <w:rFonts w:ascii="Calibri" w:eastAsia="Calibri" w:hAnsi="Calibri" w:cs="Calibri"/>
          <w:color w:val="000000"/>
          <w:lang w:val="en-GB" w:eastAsia="en-US"/>
        </w:rPr>
        <w:t>18,18</w:t>
      </w:r>
      <w:r w:rsidRPr="00764640">
        <w:rPr>
          <w:rFonts w:ascii="Calibri" w:hAnsi="Calibri" w:cs="Calibri"/>
        </w:rPr>
        <w:t>%, iar cele mai vechi</w:t>
      </w:r>
      <w:r w:rsidR="00395369" w:rsidRPr="00764640">
        <w:rPr>
          <w:rFonts w:ascii="Calibri" w:hAnsi="Calibri" w:cs="Calibri"/>
        </w:rPr>
        <w:t xml:space="preserve">, precum promoția </w:t>
      </w:r>
      <w:r w:rsidRPr="00764640">
        <w:rPr>
          <w:rFonts w:ascii="Calibri" w:hAnsi="Calibri" w:cs="Calibri"/>
        </w:rPr>
        <w:t>2018-2021</w:t>
      </w:r>
      <w:r w:rsidR="00395369" w:rsidRPr="00764640">
        <w:rPr>
          <w:rFonts w:ascii="Calibri" w:hAnsi="Calibri" w:cs="Calibri"/>
        </w:rPr>
        <w:t xml:space="preserve">, </w:t>
      </w:r>
      <w:r w:rsidRPr="00764640">
        <w:rPr>
          <w:rFonts w:ascii="Calibri" w:hAnsi="Calibri" w:cs="Calibri"/>
        </w:rPr>
        <w:t xml:space="preserve">au avut doar 61,36%. În concluzie, deși studenții reușesc să promoveze </w:t>
      </w:r>
      <w:r w:rsidR="00395369" w:rsidRPr="00764640">
        <w:rPr>
          <w:rFonts w:ascii="Calibri" w:hAnsi="Calibri" w:cs="Calibri"/>
        </w:rPr>
        <w:t>a</w:t>
      </w:r>
      <w:r w:rsidRPr="00764640">
        <w:rPr>
          <w:rFonts w:ascii="Calibri" w:hAnsi="Calibri" w:cs="Calibri"/>
        </w:rPr>
        <w:t xml:space="preserve">nul I și </w:t>
      </w:r>
      <w:r w:rsidR="00395369" w:rsidRPr="00764640">
        <w:rPr>
          <w:rFonts w:ascii="Calibri" w:hAnsi="Calibri" w:cs="Calibri"/>
        </w:rPr>
        <w:t>a</w:t>
      </w:r>
      <w:r w:rsidRPr="00764640">
        <w:rPr>
          <w:rFonts w:ascii="Calibri" w:hAnsi="Calibri" w:cs="Calibri"/>
        </w:rPr>
        <w:t>nul II, rata de finalizare</w:t>
      </w:r>
      <w:r w:rsidR="00395369" w:rsidRPr="00764640">
        <w:rPr>
          <w:rFonts w:ascii="Calibri" w:hAnsi="Calibri" w:cs="Calibri"/>
        </w:rPr>
        <w:t xml:space="preserve"> a </w:t>
      </w:r>
      <w:r w:rsidRPr="00764640">
        <w:rPr>
          <w:rFonts w:ascii="Calibri" w:hAnsi="Calibri" w:cs="Calibri"/>
        </w:rPr>
        <w:t xml:space="preserve">studiilor este </w:t>
      </w:r>
      <w:r w:rsidR="00A21042" w:rsidRPr="00764640">
        <w:rPr>
          <w:rFonts w:ascii="Calibri" w:hAnsi="Calibri" w:cs="Calibri"/>
        </w:rPr>
        <w:t>dinamică</w:t>
      </w:r>
      <w:r w:rsidRPr="00764640">
        <w:rPr>
          <w:rFonts w:ascii="Calibri" w:hAnsi="Calibri" w:cs="Calibri"/>
        </w:rPr>
        <w:t xml:space="preserve"> și, </w:t>
      </w:r>
      <w:r w:rsidR="00395369" w:rsidRPr="00764640">
        <w:rPr>
          <w:rFonts w:ascii="Calibri" w:hAnsi="Calibri" w:cs="Calibri"/>
        </w:rPr>
        <w:t>pe alocuri</w:t>
      </w:r>
      <w:r w:rsidRPr="00764640">
        <w:rPr>
          <w:rFonts w:ascii="Calibri" w:hAnsi="Calibri" w:cs="Calibri"/>
        </w:rPr>
        <w:t>, sub media facultății.</w:t>
      </w:r>
    </w:p>
    <w:p w14:paraId="5CDB29A1" w14:textId="77777777" w:rsidR="00395369" w:rsidRPr="00764640" w:rsidRDefault="00395369" w:rsidP="00764640">
      <w:pPr>
        <w:spacing w:line="276" w:lineRule="auto"/>
        <w:jc w:val="both"/>
        <w:rPr>
          <w:rFonts w:ascii="Calibri" w:hAnsi="Calibri" w:cs="Calibri"/>
          <w:color w:val="000000" w:themeColor="text1"/>
          <w:sz w:val="20"/>
          <w:szCs w:val="20"/>
        </w:rPr>
      </w:pPr>
    </w:p>
    <w:p w14:paraId="7105B8CA" w14:textId="74747D11" w:rsidR="00522308" w:rsidRPr="00764640" w:rsidRDefault="00522308" w:rsidP="00764640">
      <w:pPr>
        <w:pStyle w:val="Heading2"/>
        <w:numPr>
          <w:ilvl w:val="1"/>
          <w:numId w:val="17"/>
        </w:numPr>
        <w:spacing w:line="276" w:lineRule="auto"/>
        <w:ind w:hanging="513"/>
        <w:rPr>
          <w:rFonts w:cs="Calibri"/>
        </w:rPr>
      </w:pPr>
      <w:bookmarkStart w:id="17" w:name="_Toc215050857"/>
      <w:r w:rsidRPr="00764640">
        <w:rPr>
          <w:rFonts w:cs="Calibri"/>
        </w:rPr>
        <w:t>Evoluția procentului de studenți înmatriculați pe locuri cu taxă</w:t>
      </w:r>
      <w:bookmarkEnd w:id="17"/>
    </w:p>
    <w:p w14:paraId="160A445C" w14:textId="22ED4AAD" w:rsidR="00522308" w:rsidRPr="00764640" w:rsidRDefault="00522308" w:rsidP="00764640">
      <w:pPr>
        <w:spacing w:line="276" w:lineRule="auto"/>
        <w:jc w:val="center"/>
        <w:rPr>
          <w:rFonts w:ascii="Calibri" w:hAnsi="Calibri" w:cs="Calibri"/>
          <w:b/>
          <w:bCs/>
          <w:color w:val="000000" w:themeColor="text1"/>
          <w:szCs w:val="18"/>
        </w:rPr>
      </w:pPr>
      <w:r w:rsidRPr="00764640">
        <w:rPr>
          <w:rFonts w:ascii="Calibri" w:hAnsi="Calibri" w:cs="Calibri"/>
          <w:noProof/>
        </w:rPr>
        <w:drawing>
          <wp:inline distT="0" distB="0" distL="0" distR="0" wp14:anchorId="04568CBE" wp14:editId="5499A2F8">
            <wp:extent cx="6031149" cy="3560323"/>
            <wp:effectExtent l="0" t="0" r="14605" b="8890"/>
            <wp:docPr id="48460788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AFE0FD" w14:textId="77777777" w:rsidR="00B26C99" w:rsidRPr="00764640" w:rsidRDefault="00B26C99" w:rsidP="00764640">
      <w:pPr>
        <w:spacing w:line="276" w:lineRule="auto"/>
        <w:rPr>
          <w:rFonts w:ascii="Calibri" w:hAnsi="Calibri" w:cs="Calibri"/>
          <w:b/>
          <w:bCs/>
          <w:i/>
          <w:iCs/>
          <w:sz w:val="22"/>
          <w:szCs w:val="22"/>
        </w:rPr>
      </w:pPr>
      <w:r w:rsidRPr="00764640">
        <w:rPr>
          <w:rFonts w:ascii="Calibri" w:hAnsi="Calibri" w:cs="Calibri"/>
          <w:b/>
          <w:bCs/>
          <w:i/>
          <w:iCs/>
          <w:sz w:val="22"/>
          <w:szCs w:val="22"/>
        </w:rPr>
        <w:t>*Sunt cuprinși toți studenții înmatriculați, inclusiv reînmatriculați, admiși în an superior etc.</w:t>
      </w:r>
    </w:p>
    <w:p w14:paraId="1C6A9E1C" w14:textId="3932C1AA" w:rsidR="00416BCF" w:rsidRPr="00764640" w:rsidRDefault="00416BCF" w:rsidP="00764640">
      <w:pPr>
        <w:spacing w:line="276" w:lineRule="auto"/>
        <w:jc w:val="both"/>
        <w:rPr>
          <w:rFonts w:ascii="Calibri" w:hAnsi="Calibri" w:cs="Calibri"/>
          <w:b/>
          <w:bCs/>
          <w:color w:val="000000" w:themeColor="text1"/>
          <w:sz w:val="20"/>
          <w:szCs w:val="13"/>
        </w:rPr>
      </w:pPr>
    </w:p>
    <w:sectPr w:rsidR="00416BCF" w:rsidRPr="00764640" w:rsidSect="00BF18FB">
      <w:headerReference w:type="default" r:id="rId16"/>
      <w:footerReference w:type="even" r:id="rId17"/>
      <w:footerReference w:type="default" r:id="rId18"/>
      <w:pgSz w:w="11906" w:h="16838" w:code="9"/>
      <w:pgMar w:top="1985" w:right="1134" w:bottom="1418" w:left="1418" w:header="28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2585" w14:textId="77777777" w:rsidR="000013B0" w:rsidRDefault="000013B0" w:rsidP="003E226A">
      <w:r>
        <w:separator/>
      </w:r>
    </w:p>
  </w:endnote>
  <w:endnote w:type="continuationSeparator" w:id="0">
    <w:p w14:paraId="69A4B8EE" w14:textId="77777777" w:rsidR="000013B0" w:rsidRDefault="000013B0"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70603"/>
      <w:docPartObj>
        <w:docPartGallery w:val="Page Numbers (Bottom of Page)"/>
        <w:docPartUnique/>
      </w:docPartObj>
    </w:sdtPr>
    <w:sdtContent>
      <w:p w14:paraId="5130FAF0" w14:textId="2B4E78C4" w:rsidR="00C11373" w:rsidRDefault="00C113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05E50C" w14:textId="77777777" w:rsidR="00C11373" w:rsidRDefault="00C1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743458677"/>
      <w:docPartObj>
        <w:docPartGallery w:val="Page Numbers (Bottom of Page)"/>
        <w:docPartUnique/>
      </w:docPartObj>
    </w:sdtPr>
    <w:sdtContent>
      <w:p w14:paraId="3DBF04EF" w14:textId="77777777" w:rsidR="00C11373" w:rsidRPr="00C11373" w:rsidRDefault="00C11373" w:rsidP="00C11373">
        <w:pPr>
          <w:pStyle w:val="Footer"/>
          <w:framePr w:wrap="none" w:vAnchor="text" w:hAnchor="margin" w:xAlign="center" w:y="123"/>
          <w:rPr>
            <w:rStyle w:val="PageNumber"/>
            <w:sz w:val="21"/>
            <w:szCs w:val="21"/>
          </w:rPr>
        </w:pPr>
        <w:r w:rsidRPr="00C11373">
          <w:rPr>
            <w:rStyle w:val="PageNumber"/>
            <w:rFonts w:ascii="Calibri" w:hAnsi="Calibri" w:cs="Calibri"/>
            <w:sz w:val="21"/>
            <w:szCs w:val="21"/>
          </w:rPr>
          <w:fldChar w:fldCharType="begin"/>
        </w:r>
        <w:r w:rsidRPr="00C11373">
          <w:rPr>
            <w:rStyle w:val="PageNumber"/>
            <w:rFonts w:ascii="Calibri" w:hAnsi="Calibri" w:cs="Calibri"/>
            <w:sz w:val="21"/>
            <w:szCs w:val="21"/>
          </w:rPr>
          <w:instrText xml:space="preserve"> PAGE </w:instrText>
        </w:r>
        <w:r w:rsidRPr="00C11373">
          <w:rPr>
            <w:rStyle w:val="PageNumber"/>
            <w:rFonts w:ascii="Calibri" w:hAnsi="Calibri" w:cs="Calibri"/>
            <w:sz w:val="21"/>
            <w:szCs w:val="21"/>
          </w:rPr>
          <w:fldChar w:fldCharType="separate"/>
        </w:r>
        <w:r w:rsidRPr="00C11373">
          <w:rPr>
            <w:rStyle w:val="PageNumber"/>
            <w:rFonts w:ascii="Calibri" w:hAnsi="Calibri" w:cs="Calibri"/>
            <w:noProof/>
            <w:sz w:val="21"/>
            <w:szCs w:val="21"/>
          </w:rPr>
          <w:t>19</w:t>
        </w:r>
        <w:r w:rsidRPr="00C11373">
          <w:rPr>
            <w:rStyle w:val="PageNumber"/>
            <w:rFonts w:ascii="Calibri" w:hAnsi="Calibri" w:cs="Calibri"/>
            <w:sz w:val="21"/>
            <w:szCs w:val="21"/>
          </w:rPr>
          <w:fldChar w:fldCharType="end"/>
        </w:r>
      </w:p>
    </w:sdtContent>
  </w:sdt>
  <w:p w14:paraId="035ED7C4" w14:textId="49D0AD1B" w:rsidR="00DB40F7" w:rsidRPr="00F85CC7" w:rsidRDefault="008F037D" w:rsidP="00DB40F7">
    <w:pPr>
      <w:ind w:left="-426" w:right="-158"/>
      <w:jc w:val="right"/>
      <w:rPr>
        <w:rFonts w:ascii="Arial Narrow" w:hAnsi="Arial Narrow" w:cs="Cambria"/>
        <w:color w:val="FFFFFF" w:themeColor="background1"/>
        <w:sz w:val="22"/>
        <w:szCs w:val="20"/>
        <w:lang w:val="en-US"/>
      </w:rPr>
    </w:pPr>
    <w:r>
      <w:rPr>
        <w:rFonts w:ascii="Arial Narrow" w:hAnsi="Arial Narrow" w:cs="Cambria"/>
        <w:noProof/>
        <w:color w:val="548DD4"/>
        <w:sz w:val="22"/>
        <w:szCs w:val="20"/>
        <w:lang w:val="en-US"/>
      </w:rPr>
      <mc:AlternateContent>
        <mc:Choice Requires="wps">
          <w:drawing>
            <wp:anchor distT="0" distB="0" distL="114300" distR="114300" simplePos="0" relativeHeight="251656192" behindDoc="0" locked="0" layoutInCell="1" allowOverlap="1" wp14:anchorId="34D4DCE0" wp14:editId="1B921B97">
              <wp:simplePos x="0" y="0"/>
              <wp:positionH relativeFrom="margin">
                <wp:posOffset>-866563</wp:posOffset>
              </wp:positionH>
              <wp:positionV relativeFrom="paragraph">
                <wp:posOffset>241512</wp:posOffset>
              </wp:positionV>
              <wp:extent cx="7534134" cy="723265"/>
              <wp:effectExtent l="0" t="0" r="10160" b="133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134" cy="723265"/>
                      </a:xfrm>
                      <a:prstGeom prst="rect">
                        <a:avLst/>
                      </a:prstGeom>
                      <a:solidFill>
                        <a:srgbClr val="FFFFFF"/>
                      </a:solidFill>
                      <a:ln w="9525">
                        <a:solidFill>
                          <a:schemeClr val="bg1">
                            <a:lumMod val="100000"/>
                            <a:lumOff val="0"/>
                          </a:schemeClr>
                        </a:solidFill>
                        <a:miter lim="800000"/>
                        <a:headEnd/>
                        <a:tailEnd/>
                      </a:ln>
                    </wps:spPr>
                    <wps:txb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1"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2"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4DCE0" id="_x0000_t202" coordsize="21600,21600" o:spt="202" path="m,l,21600r21600,l21600,xe">
              <v:stroke joinstyle="miter"/>
              <v:path gradientshapeok="t" o:connecttype="rect"/>
            </v:shapetype>
            <v:shape id="Text Box 3" o:spid="_x0000_s1027" type="#_x0000_t202" style="position:absolute;left:0;text-align:left;margin-left:-68.25pt;margin-top:19pt;width:593.25pt;height:5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" strokecolor="white [3212]">
              <v:textbo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3"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4"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v:textbox>
              <w10:wrap anchorx="margin"/>
            </v:shape>
          </w:pict>
        </mc:Fallback>
      </mc:AlternateContent>
    </w:r>
    <w:r w:rsidR="00DB40F7" w:rsidRPr="00F85CC7">
      <w:rPr>
        <w:rFonts w:ascii="Arial Narrow" w:hAnsi="Arial Narrow" w:cs="Cambria"/>
        <w:color w:val="FFFFFF" w:themeColor="background1"/>
        <w:sz w:val="22"/>
        <w:szCs w:val="20"/>
      </w:rPr>
      <w:t xml:space="preserve"> </w:t>
    </w:r>
    <w:r w:rsidR="00886E5F" w:rsidRPr="00F85CC7">
      <w:rPr>
        <w:rFonts w:ascii="Arial Narrow" w:hAnsi="Arial Narrow" w:cs="Cambria"/>
        <w:color w:val="FFFFFF" w:themeColor="background1"/>
        <w:sz w:val="22"/>
        <w:szCs w:val="20"/>
      </w:rPr>
      <w:t>Email: dci@rectorat.uvt.ro</w:t>
    </w:r>
  </w:p>
  <w:p w14:paraId="68881DB8" w14:textId="23F35A01" w:rsidR="00DB40F7" w:rsidRPr="00F85CC7" w:rsidRDefault="00886E5F" w:rsidP="00DB40F7">
    <w:pPr>
      <w:ind w:left="-426" w:right="-158"/>
      <w:jc w:val="right"/>
      <w:rPr>
        <w:rFonts w:ascii="Arial Narrow" w:hAnsi="Arial Narrow" w:cs="Cambria"/>
        <w:color w:val="FFFFFF" w:themeColor="background1"/>
        <w:sz w:val="22"/>
        <w:szCs w:val="20"/>
        <w:lang w:val="en-US"/>
      </w:rPr>
    </w:pPr>
    <w:hyperlink r:id="rId5" w:history="1">
      <w:r w:rsidRPr="00F85CC7">
        <w:rPr>
          <w:rStyle w:val="Hyperlink"/>
          <w:rFonts w:ascii="Arial Narrow" w:hAnsi="Arial Narrow" w:cs="Cambria"/>
          <w:color w:val="FFFFFF" w:themeColor="background1"/>
          <w:sz w:val="22"/>
          <w:szCs w:val="20"/>
          <w:lang w:val="en-US"/>
        </w:rPr>
        <w:t>Website: http://www.uvt.ro/</w:t>
      </w:r>
    </w:hyperlink>
  </w:p>
  <w:p w14:paraId="48E8F96E" w14:textId="77777777" w:rsidR="001D34E8" w:rsidRDefault="001D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29F1" w14:textId="77777777" w:rsidR="000013B0" w:rsidRDefault="000013B0" w:rsidP="003E226A">
      <w:r>
        <w:separator/>
      </w:r>
    </w:p>
  </w:footnote>
  <w:footnote w:type="continuationSeparator" w:id="0">
    <w:p w14:paraId="7224525E" w14:textId="77777777" w:rsidR="000013B0" w:rsidRDefault="000013B0" w:rsidP="003E226A">
      <w:r>
        <w:continuationSeparator/>
      </w:r>
    </w:p>
  </w:footnote>
  <w:footnote w:id="1">
    <w:p w14:paraId="78D9BA54" w14:textId="77777777" w:rsidR="00362343" w:rsidRPr="00670EDE" w:rsidRDefault="00362343" w:rsidP="00362343">
      <w:pPr>
        <w:pBdr>
          <w:top w:val="nil"/>
          <w:left w:val="nil"/>
          <w:bottom w:val="nil"/>
          <w:right w:val="nil"/>
          <w:between w:val="nil"/>
        </w:pBdr>
        <w:spacing w:line="276" w:lineRule="auto"/>
        <w:jc w:val="both"/>
        <w:rPr>
          <w:rFonts w:ascii="Calibri" w:hAnsi="Calibri" w:cs="Calibri"/>
          <w:color w:val="000000"/>
          <w:sz w:val="20"/>
          <w:szCs w:val="20"/>
        </w:rPr>
      </w:pPr>
      <w:r w:rsidRPr="00670EDE">
        <w:rPr>
          <w:rStyle w:val="FootnoteReference"/>
          <w:rFonts w:ascii="Calibri" w:hAnsi="Calibri" w:cs="Calibri"/>
        </w:rPr>
        <w:footnoteRef/>
      </w:r>
      <w:r w:rsidRPr="00670EDE">
        <w:rPr>
          <w:rFonts w:ascii="Calibri" w:hAnsi="Calibri" w:cs="Calibri"/>
          <w:color w:val="000000"/>
          <w:sz w:val="20"/>
          <w:szCs w:val="20"/>
        </w:rPr>
        <w:t xml:space="preserve"> </w:t>
      </w:r>
      <w:r w:rsidRPr="00670EDE">
        <w:rPr>
          <w:rFonts w:ascii="Calibri" w:hAnsi="Calibri" w:cs="Calibri"/>
          <w:i/>
          <w:color w:val="000000"/>
          <w:sz w:val="20"/>
          <w:szCs w:val="20"/>
        </w:rPr>
        <w:t xml:space="preserve">Calificarea (qualification) </w:t>
      </w:r>
      <w:r w:rsidRPr="00670EDE">
        <w:rPr>
          <w:rFonts w:ascii="Calibri" w:hAnsi="Calibri" w:cs="Calibri"/>
          <w:color w:val="000000"/>
          <w:sz w:val="20"/>
          <w:szCs w:val="20"/>
        </w:rPr>
        <w:t xml:space="preserve">este rezultatul formal al unui proces de evaluare </w:t>
      </w:r>
      <w:r>
        <w:rPr>
          <w:rFonts w:ascii="Calibri" w:hAnsi="Calibri" w:cs="Calibri"/>
          <w:color w:val="000000"/>
          <w:sz w:val="20"/>
          <w:szCs w:val="20"/>
        </w:rPr>
        <w:t>ș</w:t>
      </w:r>
      <w:r w:rsidRPr="00670EDE">
        <w:rPr>
          <w:rFonts w:ascii="Calibri" w:hAnsi="Calibri" w:cs="Calibri"/>
          <w:color w:val="000000"/>
          <w:sz w:val="20"/>
          <w:szCs w:val="20"/>
        </w:rPr>
        <w:t>i validare, care este ob</w:t>
      </w:r>
      <w:r>
        <w:rPr>
          <w:rFonts w:ascii="Calibri" w:hAnsi="Calibri" w:cs="Calibri"/>
          <w:color w:val="000000"/>
          <w:sz w:val="20"/>
          <w:szCs w:val="20"/>
        </w:rPr>
        <w:t>ț</w:t>
      </w:r>
      <w:r w:rsidRPr="00670EDE">
        <w:rPr>
          <w:rFonts w:ascii="Calibri" w:hAnsi="Calibri" w:cs="Calibri"/>
          <w:color w:val="000000"/>
          <w:sz w:val="20"/>
          <w:szCs w:val="20"/>
        </w:rPr>
        <w:t>inut atunci când un organism/o autoritate competent/</w:t>
      </w:r>
      <w:r>
        <w:rPr>
          <w:rFonts w:ascii="Calibri" w:hAnsi="Calibri" w:cs="Calibri"/>
          <w:color w:val="000000"/>
          <w:sz w:val="20"/>
          <w:szCs w:val="20"/>
        </w:rPr>
        <w:t>ă</w:t>
      </w:r>
      <w:r w:rsidRPr="00670EDE">
        <w:rPr>
          <w:rFonts w:ascii="Calibri" w:hAnsi="Calibri" w:cs="Calibri"/>
          <w:color w:val="000000"/>
          <w:sz w:val="20"/>
          <w:szCs w:val="20"/>
        </w:rPr>
        <w:t xml:space="preserve"> stabile</w:t>
      </w:r>
      <w:r>
        <w:rPr>
          <w:rFonts w:ascii="Calibri" w:hAnsi="Calibri" w:cs="Calibri"/>
          <w:color w:val="000000"/>
          <w:sz w:val="20"/>
          <w:szCs w:val="20"/>
        </w:rPr>
        <w:t>ș</w:t>
      </w:r>
      <w:r w:rsidRPr="00670EDE">
        <w:rPr>
          <w:rFonts w:ascii="Calibri" w:hAnsi="Calibri" w:cs="Calibri"/>
          <w:color w:val="000000"/>
          <w:sz w:val="20"/>
          <w:szCs w:val="20"/>
        </w:rPr>
        <w:t>te c</w:t>
      </w:r>
      <w:r>
        <w:rPr>
          <w:rFonts w:ascii="Calibri" w:hAnsi="Calibri" w:cs="Calibri"/>
          <w:color w:val="000000"/>
          <w:sz w:val="20"/>
          <w:szCs w:val="20"/>
        </w:rPr>
        <w:t>ă</w:t>
      </w:r>
      <w:r w:rsidRPr="00670EDE">
        <w:rPr>
          <w:rFonts w:ascii="Calibri" w:hAnsi="Calibri" w:cs="Calibri"/>
          <w:color w:val="000000"/>
          <w:sz w:val="20"/>
          <w:szCs w:val="20"/>
        </w:rPr>
        <w:t xml:space="preserve"> o persoan</w:t>
      </w:r>
      <w:r>
        <w:rPr>
          <w:rFonts w:ascii="Calibri" w:hAnsi="Calibri" w:cs="Calibri"/>
          <w:color w:val="000000"/>
          <w:sz w:val="20"/>
          <w:szCs w:val="20"/>
        </w:rPr>
        <w:t>ă</w:t>
      </w:r>
      <w:r w:rsidRPr="00670EDE">
        <w:rPr>
          <w:rFonts w:ascii="Calibri" w:hAnsi="Calibri" w:cs="Calibri"/>
          <w:color w:val="000000"/>
          <w:sz w:val="20"/>
          <w:szCs w:val="20"/>
        </w:rPr>
        <w:t xml:space="preserve"> a dobândit rezultate ale înv</w:t>
      </w:r>
      <w:r>
        <w:rPr>
          <w:rFonts w:ascii="Calibri" w:hAnsi="Calibri" w:cs="Calibri"/>
          <w:color w:val="000000"/>
          <w:sz w:val="20"/>
          <w:szCs w:val="20"/>
        </w:rPr>
        <w:t>ăță</w:t>
      </w:r>
      <w:r w:rsidRPr="00670EDE">
        <w:rPr>
          <w:rFonts w:ascii="Calibri" w:hAnsi="Calibri" w:cs="Calibri"/>
          <w:color w:val="000000"/>
          <w:sz w:val="20"/>
          <w:szCs w:val="20"/>
        </w:rPr>
        <w:t>rii corespunz</w:t>
      </w:r>
      <w:r>
        <w:rPr>
          <w:rFonts w:ascii="Calibri" w:hAnsi="Calibri" w:cs="Calibri"/>
          <w:color w:val="000000"/>
          <w:sz w:val="20"/>
          <w:szCs w:val="20"/>
        </w:rPr>
        <w:t>ă</w:t>
      </w:r>
      <w:r w:rsidRPr="00670EDE">
        <w:rPr>
          <w:rFonts w:ascii="Calibri" w:hAnsi="Calibri" w:cs="Calibri"/>
          <w:color w:val="000000"/>
          <w:sz w:val="20"/>
          <w:szCs w:val="20"/>
        </w:rPr>
        <w:t>toare unor standarde prestabilite. Calific</w:t>
      </w:r>
      <w:r>
        <w:rPr>
          <w:rFonts w:ascii="Calibri" w:hAnsi="Calibri" w:cs="Calibri"/>
          <w:color w:val="000000"/>
          <w:sz w:val="20"/>
          <w:szCs w:val="20"/>
        </w:rPr>
        <w:t>ă</w:t>
      </w:r>
      <w:r w:rsidRPr="00670EDE">
        <w:rPr>
          <w:rFonts w:ascii="Calibri" w:hAnsi="Calibri" w:cs="Calibri"/>
          <w:color w:val="000000"/>
          <w:sz w:val="20"/>
          <w:szCs w:val="20"/>
        </w:rPr>
        <w:t>rile dobândite de absolven</w:t>
      </w:r>
      <w:r>
        <w:rPr>
          <w:rFonts w:ascii="Calibri" w:hAnsi="Calibri" w:cs="Calibri"/>
          <w:color w:val="000000"/>
          <w:sz w:val="20"/>
          <w:szCs w:val="20"/>
        </w:rPr>
        <w:t>ț</w:t>
      </w:r>
      <w:r w:rsidRPr="00670EDE">
        <w:rPr>
          <w:rFonts w:ascii="Calibri" w:hAnsi="Calibri" w:cs="Calibri"/>
          <w:color w:val="000000"/>
          <w:sz w:val="20"/>
          <w:szCs w:val="20"/>
        </w:rPr>
        <w:t>ii programelor de studii din înv</w:t>
      </w:r>
      <w:r>
        <w:rPr>
          <w:rFonts w:ascii="Calibri" w:hAnsi="Calibri" w:cs="Calibri"/>
          <w:color w:val="000000"/>
          <w:sz w:val="20"/>
          <w:szCs w:val="20"/>
        </w:rPr>
        <w:t>ăță</w:t>
      </w:r>
      <w:r w:rsidRPr="00670EDE">
        <w:rPr>
          <w:rFonts w:ascii="Calibri" w:hAnsi="Calibri" w:cs="Calibri"/>
          <w:color w:val="000000"/>
          <w:sz w:val="20"/>
          <w:szCs w:val="20"/>
        </w:rPr>
        <w:t xml:space="preserve">mântul superior sunt atestate prin diplome, prin certificate </w:t>
      </w:r>
      <w:r>
        <w:rPr>
          <w:rFonts w:ascii="Calibri" w:hAnsi="Calibri" w:cs="Calibri"/>
          <w:color w:val="000000"/>
          <w:sz w:val="20"/>
          <w:szCs w:val="20"/>
        </w:rPr>
        <w:t>ș</w:t>
      </w:r>
      <w:r w:rsidRPr="00670EDE">
        <w:rPr>
          <w:rFonts w:ascii="Calibri" w:hAnsi="Calibri" w:cs="Calibri"/>
          <w:color w:val="000000"/>
          <w:sz w:val="20"/>
          <w:szCs w:val="20"/>
        </w:rPr>
        <w:t>i prin alte acte de studii eliberate numai de c</w:t>
      </w:r>
      <w:r>
        <w:rPr>
          <w:rFonts w:ascii="Calibri" w:hAnsi="Calibri" w:cs="Calibri"/>
          <w:color w:val="000000"/>
          <w:sz w:val="20"/>
          <w:szCs w:val="20"/>
        </w:rPr>
        <w:t>ă</w:t>
      </w:r>
      <w:r w:rsidRPr="00670EDE">
        <w:rPr>
          <w:rFonts w:ascii="Calibri" w:hAnsi="Calibri" w:cs="Calibri"/>
          <w:color w:val="000000"/>
          <w:sz w:val="20"/>
          <w:szCs w:val="20"/>
        </w:rPr>
        <w:t>tre institu</w:t>
      </w:r>
      <w:r>
        <w:rPr>
          <w:rFonts w:ascii="Calibri" w:hAnsi="Calibri" w:cs="Calibri"/>
          <w:color w:val="000000"/>
          <w:sz w:val="20"/>
          <w:szCs w:val="20"/>
        </w:rPr>
        <w:t>ț</w:t>
      </w:r>
      <w:r w:rsidRPr="00670EDE">
        <w:rPr>
          <w:rFonts w:ascii="Calibri" w:hAnsi="Calibri" w:cs="Calibri"/>
          <w:color w:val="000000"/>
          <w:sz w:val="20"/>
          <w:szCs w:val="20"/>
        </w:rPr>
        <w:t>iile de înv</w:t>
      </w:r>
      <w:r>
        <w:rPr>
          <w:rFonts w:ascii="Calibri" w:hAnsi="Calibri" w:cs="Calibri"/>
          <w:color w:val="000000"/>
          <w:sz w:val="20"/>
          <w:szCs w:val="20"/>
        </w:rPr>
        <w:t>ăță</w:t>
      </w:r>
      <w:r w:rsidRPr="00670EDE">
        <w:rPr>
          <w:rFonts w:ascii="Calibri" w:hAnsi="Calibri" w:cs="Calibri"/>
          <w:color w:val="000000"/>
          <w:sz w:val="20"/>
          <w:szCs w:val="20"/>
        </w:rPr>
        <w:t>mânt superior acreditate.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3AB9" w14:textId="2971F368" w:rsidR="001D34E8" w:rsidRDefault="00BF18FB" w:rsidP="007A49D1">
    <w:pPr>
      <w:pStyle w:val="Header"/>
      <w:tabs>
        <w:tab w:val="clear" w:pos="4536"/>
        <w:tab w:val="clear" w:pos="9072"/>
      </w:tabs>
      <w:ind w:left="-540" w:right="-158" w:firstLine="5220"/>
    </w:pPr>
    <w:r>
      <w:rPr>
        <w:noProof/>
        <w:lang w:val="en-US" w:eastAsia="en-US"/>
      </w:rPr>
      <mc:AlternateContent>
        <mc:Choice Requires="wps">
          <w:drawing>
            <wp:anchor distT="0" distB="0" distL="114300" distR="114300" simplePos="0" relativeHeight="251658240" behindDoc="0" locked="0" layoutInCell="1" allowOverlap="1" wp14:anchorId="1ACF6A29" wp14:editId="2AC9241E">
              <wp:simplePos x="0" y="0"/>
              <wp:positionH relativeFrom="column">
                <wp:posOffset>1268875</wp:posOffset>
              </wp:positionH>
              <wp:positionV relativeFrom="paragraph">
                <wp:posOffset>408305</wp:posOffset>
              </wp:positionV>
              <wp:extent cx="5258435" cy="415290"/>
              <wp:effectExtent l="0" t="0" r="0" b="381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415290"/>
                      </a:xfrm>
                      <a:prstGeom prst="rect">
                        <a:avLst/>
                      </a:prstGeom>
                      <a:solidFill>
                        <a:srgbClr val="FFFFFF"/>
                      </a:solidFill>
                      <a:ln>
                        <a:noFill/>
                      </a:ln>
                    </wps:spPr>
                    <wps:txb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ACF6A29" id="_x0000_t202" coordsize="21600,21600" o:spt="202" path="m,l,21600r21600,l21600,xe">
              <v:stroke joinstyle="miter"/>
              <v:path gradientshapeok="t" o:connecttype="rect"/>
            </v:shapetype>
            <v:shape id="Text Box 1" o:spid="_x0000_s1026" type="#_x0000_t202" style="position:absolute;left:0;text-align:left;margin-left:99.9pt;margin-top:32.15pt;width:414.05pt;height:3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" stroked="f">
              <v:textbo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v:textbox>
            </v:shape>
          </w:pict>
        </mc:Fallback>
      </mc:AlternateContent>
    </w:r>
    <w:r>
      <w:rPr>
        <w:noProof/>
        <w:lang w:val="en-US" w:eastAsia="en-US"/>
      </w:rPr>
      <w:drawing>
        <wp:anchor distT="0" distB="0" distL="114300" distR="114300" simplePos="0" relativeHeight="251657216" behindDoc="0" locked="0" layoutInCell="1" allowOverlap="1" wp14:anchorId="015EFD58" wp14:editId="13939E1F">
          <wp:simplePos x="0" y="0"/>
          <wp:positionH relativeFrom="page">
            <wp:posOffset>834969</wp:posOffset>
          </wp:positionH>
          <wp:positionV relativeFrom="paragraph">
            <wp:posOffset>875030</wp:posOffset>
          </wp:positionV>
          <wp:extent cx="7116445" cy="45085"/>
          <wp:effectExtent l="0" t="0" r="0" b="5715"/>
          <wp:wrapNone/>
          <wp:docPr id="907643661" name="Picture 90764366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6445" cy="45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E5CE8F" wp14:editId="61B5D688">
          <wp:simplePos x="0" y="0"/>
          <wp:positionH relativeFrom="column">
            <wp:posOffset>-622935</wp:posOffset>
          </wp:positionH>
          <wp:positionV relativeFrom="paragraph">
            <wp:posOffset>-23350</wp:posOffset>
          </wp:positionV>
          <wp:extent cx="2476500" cy="852805"/>
          <wp:effectExtent l="0" t="0" r="0" b="0"/>
          <wp:wrapNone/>
          <wp:docPr id="202767177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85280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FA5"/>
    <w:multiLevelType w:val="multilevel"/>
    <w:tmpl w:val="4566AD98"/>
    <w:styleLink w:val="CurrentList8"/>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13D0"/>
    <w:multiLevelType w:val="multilevel"/>
    <w:tmpl w:val="46F477AA"/>
    <w:styleLink w:val="CurrentList10"/>
    <w:lvl w:ilvl="0">
      <w:start w:val="1"/>
      <w:numFmt w:val="decimal"/>
      <w:lvlText w:val="%1.1.1. "/>
      <w:lvlJc w:val="left"/>
      <w:pPr>
        <w:ind w:left="964" w:hanging="7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67498"/>
    <w:multiLevelType w:val="hybridMultilevel"/>
    <w:tmpl w:val="FF702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11AC35C3"/>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F05FA"/>
    <w:multiLevelType w:val="hybridMultilevel"/>
    <w:tmpl w:val="E1447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6A2"/>
    <w:multiLevelType w:val="hybridMultilevel"/>
    <w:tmpl w:val="D10AF8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77FE8"/>
    <w:multiLevelType w:val="multilevel"/>
    <w:tmpl w:val="768E9534"/>
    <w:lvl w:ilvl="0">
      <w:start w:val="1"/>
      <w:numFmt w:val="decimal"/>
      <w:pStyle w:val="Heading1"/>
      <w:lvlText w:val="%1."/>
      <w:lvlJc w:val="left"/>
      <w:pPr>
        <w:ind w:left="680" w:hanging="113"/>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FC57339"/>
    <w:multiLevelType w:val="hybridMultilevel"/>
    <w:tmpl w:val="54F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7883"/>
    <w:multiLevelType w:val="hybridMultilevel"/>
    <w:tmpl w:val="A124736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CE900696">
      <w:start w:val="1"/>
      <w:numFmt w:val="bullet"/>
      <w:lvlText w:val="-"/>
      <w:lvlJc w:val="left"/>
      <w:pPr>
        <w:ind w:left="2213" w:hanging="360"/>
      </w:pPr>
      <w:rPr>
        <w:rFonts w:ascii="Calibri" w:eastAsia="Times New Roman" w:hAnsi="Calibri" w:cs="Calibri"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7FD49B0"/>
    <w:multiLevelType w:val="multilevel"/>
    <w:tmpl w:val="E4287F54"/>
    <w:styleLink w:val="CurrentList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9393B4C"/>
    <w:multiLevelType w:val="hybridMultilevel"/>
    <w:tmpl w:val="D790428A"/>
    <w:lvl w:ilvl="0" w:tplc="16DEA434">
      <w:start w:val="1"/>
      <w:numFmt w:val="decimal"/>
      <w:pStyle w:val="Heading3"/>
      <w:lvlText w:val="1.1.%1. "/>
      <w:lvlJc w:val="left"/>
      <w:pPr>
        <w:ind w:left="85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20202"/>
    <w:multiLevelType w:val="hybridMultilevel"/>
    <w:tmpl w:val="4E80F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67551"/>
    <w:multiLevelType w:val="hybridMultilevel"/>
    <w:tmpl w:val="2060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85C17"/>
    <w:multiLevelType w:val="multilevel"/>
    <w:tmpl w:val="86EEF9A6"/>
    <w:styleLink w:val="CurrentList9"/>
    <w:lvl w:ilvl="0">
      <w:start w:val="1"/>
      <w:numFmt w:val="decimal"/>
      <w:lvlText w:val="%1.1. "/>
      <w:lvlJc w:val="left"/>
      <w:pPr>
        <w:ind w:left="852" w:hanging="511"/>
      </w:pPr>
      <w:rPr>
        <w:rFonts w:hint="default"/>
      </w:rPr>
    </w:lvl>
    <w:lvl w:ilvl="1">
      <w:start w:val="1"/>
      <w:numFmt w:val="lowerLetter"/>
      <w:lvlText w:val="%2."/>
      <w:lvlJc w:val="left"/>
      <w:pPr>
        <w:ind w:left="5268" w:hanging="360"/>
      </w:pPr>
    </w:lvl>
    <w:lvl w:ilvl="2">
      <w:start w:val="1"/>
      <w:numFmt w:val="lowerRoman"/>
      <w:lvlText w:val="%3."/>
      <w:lvlJc w:val="right"/>
      <w:pPr>
        <w:ind w:left="5988" w:hanging="180"/>
      </w:pPr>
    </w:lvl>
    <w:lvl w:ilvl="3">
      <w:start w:val="1"/>
      <w:numFmt w:val="decimal"/>
      <w:lvlText w:val="%4."/>
      <w:lvlJc w:val="left"/>
      <w:pPr>
        <w:ind w:left="6708" w:hanging="360"/>
      </w:pPr>
    </w:lvl>
    <w:lvl w:ilvl="4">
      <w:start w:val="1"/>
      <w:numFmt w:val="lowerLetter"/>
      <w:lvlText w:val="%5."/>
      <w:lvlJc w:val="left"/>
      <w:pPr>
        <w:ind w:left="7428" w:hanging="360"/>
      </w:pPr>
    </w:lvl>
    <w:lvl w:ilvl="5">
      <w:start w:val="1"/>
      <w:numFmt w:val="lowerRoman"/>
      <w:lvlText w:val="%6."/>
      <w:lvlJc w:val="right"/>
      <w:pPr>
        <w:ind w:left="8148" w:hanging="180"/>
      </w:pPr>
    </w:lvl>
    <w:lvl w:ilvl="6">
      <w:start w:val="1"/>
      <w:numFmt w:val="decimal"/>
      <w:lvlText w:val="%7."/>
      <w:lvlJc w:val="left"/>
      <w:pPr>
        <w:ind w:left="8868" w:hanging="360"/>
      </w:pPr>
    </w:lvl>
    <w:lvl w:ilvl="7">
      <w:start w:val="1"/>
      <w:numFmt w:val="lowerLetter"/>
      <w:lvlText w:val="%8."/>
      <w:lvlJc w:val="left"/>
      <w:pPr>
        <w:ind w:left="9588" w:hanging="360"/>
      </w:pPr>
    </w:lvl>
    <w:lvl w:ilvl="8">
      <w:start w:val="1"/>
      <w:numFmt w:val="lowerRoman"/>
      <w:lvlText w:val="%9."/>
      <w:lvlJc w:val="right"/>
      <w:pPr>
        <w:ind w:left="10308" w:hanging="180"/>
      </w:pPr>
    </w:lvl>
  </w:abstractNum>
  <w:abstractNum w:abstractNumId="14" w15:restartNumberingAfterBreak="0">
    <w:nsid w:val="35EC53AF"/>
    <w:multiLevelType w:val="hybridMultilevel"/>
    <w:tmpl w:val="63CA9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755A3"/>
    <w:multiLevelType w:val="multilevel"/>
    <w:tmpl w:val="EB4A3CCC"/>
    <w:styleLink w:val="CurrentList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99263B1"/>
    <w:multiLevelType w:val="multilevel"/>
    <w:tmpl w:val="4566AD98"/>
    <w:styleLink w:val="CurrentList6"/>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182731"/>
    <w:multiLevelType w:val="multilevel"/>
    <w:tmpl w:val="51FE0218"/>
    <w:styleLink w:val="CurrentList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C5D074F"/>
    <w:multiLevelType w:val="multilevel"/>
    <w:tmpl w:val="9482DBBC"/>
    <w:styleLink w:val="CurrentList7"/>
    <w:lvl w:ilvl="0">
      <w:start w:val="1"/>
      <w:numFmt w:val="decimal"/>
      <w:lvlText w:val="%1.1. "/>
      <w:lvlJc w:val="left"/>
      <w:pPr>
        <w:ind w:left="4054" w:hanging="454"/>
      </w:pPr>
      <w:rPr>
        <w:rFonts w:hint="default"/>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9" w15:restartNumberingAfterBreak="0">
    <w:nsid w:val="41202036"/>
    <w:multiLevelType w:val="hybridMultilevel"/>
    <w:tmpl w:val="347830A4"/>
    <w:lvl w:ilvl="0" w:tplc="6EAAE2F2">
      <w:start w:val="1"/>
      <w:numFmt w:val="decimal"/>
      <w:pStyle w:val="Heading2"/>
      <w:lvlText w:val="1.%1."/>
      <w:lvlJc w:val="left"/>
      <w:pPr>
        <w:ind w:left="680" w:hanging="339"/>
      </w:pPr>
      <w:rPr>
        <w:rFonts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20" w15:restartNumberingAfterBreak="0">
    <w:nsid w:val="446515D7"/>
    <w:multiLevelType w:val="multilevel"/>
    <w:tmpl w:val="EB4A3CCC"/>
    <w:styleLink w:val="CurrentList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D87790E"/>
    <w:multiLevelType w:val="hybridMultilevel"/>
    <w:tmpl w:val="666EF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D1815"/>
    <w:multiLevelType w:val="hybridMultilevel"/>
    <w:tmpl w:val="37924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421BA"/>
    <w:multiLevelType w:val="multilevel"/>
    <w:tmpl w:val="EB4A3CCC"/>
    <w:styleLink w:val="CurrentList1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A566048"/>
    <w:multiLevelType w:val="multilevel"/>
    <w:tmpl w:val="BFCEE128"/>
    <w:styleLink w:val="CurrentList4"/>
    <w:lvl w:ilvl="0">
      <w:start w:val="1"/>
      <w:numFmt w:val="decimal"/>
      <w:lvlText w:val="%1.1. "/>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AE5CE4"/>
    <w:multiLevelType w:val="hybridMultilevel"/>
    <w:tmpl w:val="165E6A4A"/>
    <w:lvl w:ilvl="0" w:tplc="CB0AB304">
      <w:start w:val="3"/>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DA5FD0"/>
    <w:multiLevelType w:val="multilevel"/>
    <w:tmpl w:val="D174D00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CB5C71"/>
    <w:multiLevelType w:val="multilevel"/>
    <w:tmpl w:val="46F21EA2"/>
    <w:styleLink w:val="CurrentList5"/>
    <w:lvl w:ilvl="0">
      <w:start w:val="1"/>
      <w:numFmt w:val="decimal"/>
      <w:lvlText w:val="%1.1. "/>
      <w:lvlJc w:val="left"/>
      <w:pPr>
        <w:ind w:left="113" w:firstLine="17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233012">
    <w:abstractNumId w:val="8"/>
  </w:num>
  <w:num w:numId="2" w16cid:durableId="416292689">
    <w:abstractNumId w:val="12"/>
  </w:num>
  <w:num w:numId="3" w16cid:durableId="2038433550">
    <w:abstractNumId w:val="25"/>
  </w:num>
  <w:num w:numId="4" w16cid:durableId="2090730855">
    <w:abstractNumId w:val="26"/>
  </w:num>
  <w:num w:numId="5" w16cid:durableId="822039800">
    <w:abstractNumId w:val="9"/>
  </w:num>
  <w:num w:numId="6" w16cid:durableId="1052732439">
    <w:abstractNumId w:val="17"/>
  </w:num>
  <w:num w:numId="7" w16cid:durableId="971180386">
    <w:abstractNumId w:val="6"/>
  </w:num>
  <w:num w:numId="8" w16cid:durableId="35551004">
    <w:abstractNumId w:val="19"/>
  </w:num>
  <w:num w:numId="9" w16cid:durableId="2060786306">
    <w:abstractNumId w:val="24"/>
  </w:num>
  <w:num w:numId="10" w16cid:durableId="553935147">
    <w:abstractNumId w:val="27"/>
  </w:num>
  <w:num w:numId="11" w16cid:durableId="542525318">
    <w:abstractNumId w:val="10"/>
  </w:num>
  <w:num w:numId="12" w16cid:durableId="931622775">
    <w:abstractNumId w:val="16"/>
  </w:num>
  <w:num w:numId="13" w16cid:durableId="56561098">
    <w:abstractNumId w:val="18"/>
  </w:num>
  <w:num w:numId="14" w16cid:durableId="591092219">
    <w:abstractNumId w:val="0"/>
  </w:num>
  <w:num w:numId="15" w16cid:durableId="960066400">
    <w:abstractNumId w:val="13"/>
  </w:num>
  <w:num w:numId="16" w16cid:durableId="1045526699">
    <w:abstractNumId w:val="1"/>
  </w:num>
  <w:num w:numId="17" w16cid:durableId="589314978">
    <w:abstractNumId w:val="3"/>
  </w:num>
  <w:num w:numId="18" w16cid:durableId="550267919">
    <w:abstractNumId w:val="15"/>
  </w:num>
  <w:num w:numId="19" w16cid:durableId="172569864">
    <w:abstractNumId w:val="20"/>
  </w:num>
  <w:num w:numId="20" w16cid:durableId="529075257">
    <w:abstractNumId w:val="23"/>
  </w:num>
  <w:num w:numId="21" w16cid:durableId="594555235">
    <w:abstractNumId w:val="21"/>
  </w:num>
  <w:num w:numId="22" w16cid:durableId="1752000686">
    <w:abstractNumId w:val="7"/>
  </w:num>
  <w:num w:numId="23" w16cid:durableId="1876775644">
    <w:abstractNumId w:val="2"/>
  </w:num>
  <w:num w:numId="24" w16cid:durableId="377359954">
    <w:abstractNumId w:val="5"/>
  </w:num>
  <w:num w:numId="25" w16cid:durableId="1376084752">
    <w:abstractNumId w:val="11"/>
  </w:num>
  <w:num w:numId="26" w16cid:durableId="1771927084">
    <w:abstractNumId w:val="22"/>
  </w:num>
  <w:num w:numId="27" w16cid:durableId="2056421144">
    <w:abstractNumId w:val="4"/>
  </w:num>
  <w:num w:numId="28" w16cid:durableId="7405608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7"/>
    <w:rsid w:val="000013B0"/>
    <w:rsid w:val="00006384"/>
    <w:rsid w:val="00006A11"/>
    <w:rsid w:val="00013BBD"/>
    <w:rsid w:val="00017556"/>
    <w:rsid w:val="0003317E"/>
    <w:rsid w:val="00041189"/>
    <w:rsid w:val="000415DE"/>
    <w:rsid w:val="00043DB9"/>
    <w:rsid w:val="00045AB3"/>
    <w:rsid w:val="0004729D"/>
    <w:rsid w:val="00050D48"/>
    <w:rsid w:val="00053912"/>
    <w:rsid w:val="00053D42"/>
    <w:rsid w:val="00055AEB"/>
    <w:rsid w:val="00057048"/>
    <w:rsid w:val="000607AD"/>
    <w:rsid w:val="00062813"/>
    <w:rsid w:val="000628E6"/>
    <w:rsid w:val="00070CEA"/>
    <w:rsid w:val="00073DE4"/>
    <w:rsid w:val="00073E3B"/>
    <w:rsid w:val="00092BC2"/>
    <w:rsid w:val="00095FBB"/>
    <w:rsid w:val="0009720E"/>
    <w:rsid w:val="000A4C02"/>
    <w:rsid w:val="000A74CD"/>
    <w:rsid w:val="000B0AC4"/>
    <w:rsid w:val="000B2C52"/>
    <w:rsid w:val="000B5CF5"/>
    <w:rsid w:val="000B5E94"/>
    <w:rsid w:val="000C2457"/>
    <w:rsid w:val="000C253F"/>
    <w:rsid w:val="000C5737"/>
    <w:rsid w:val="000C5DD6"/>
    <w:rsid w:val="000D6ADC"/>
    <w:rsid w:val="000E17EA"/>
    <w:rsid w:val="000E4972"/>
    <w:rsid w:val="000E6269"/>
    <w:rsid w:val="000F2BED"/>
    <w:rsid w:val="00104CA0"/>
    <w:rsid w:val="00107174"/>
    <w:rsid w:val="00115616"/>
    <w:rsid w:val="00116B1B"/>
    <w:rsid w:val="00116ECB"/>
    <w:rsid w:val="00120B9A"/>
    <w:rsid w:val="00125B83"/>
    <w:rsid w:val="00131150"/>
    <w:rsid w:val="00135E0B"/>
    <w:rsid w:val="001431A1"/>
    <w:rsid w:val="00144C15"/>
    <w:rsid w:val="00145825"/>
    <w:rsid w:val="001544D2"/>
    <w:rsid w:val="001568BE"/>
    <w:rsid w:val="001576EC"/>
    <w:rsid w:val="00163545"/>
    <w:rsid w:val="0016394A"/>
    <w:rsid w:val="001649A6"/>
    <w:rsid w:val="00166A31"/>
    <w:rsid w:val="00167F31"/>
    <w:rsid w:val="00170DB6"/>
    <w:rsid w:val="001744E9"/>
    <w:rsid w:val="00183357"/>
    <w:rsid w:val="00185479"/>
    <w:rsid w:val="0019152F"/>
    <w:rsid w:val="001949D1"/>
    <w:rsid w:val="001A1711"/>
    <w:rsid w:val="001A3279"/>
    <w:rsid w:val="001A47C9"/>
    <w:rsid w:val="001A4940"/>
    <w:rsid w:val="001B2281"/>
    <w:rsid w:val="001B4DBA"/>
    <w:rsid w:val="001C7CDD"/>
    <w:rsid w:val="001D34E8"/>
    <w:rsid w:val="001D564A"/>
    <w:rsid w:val="001D5FA5"/>
    <w:rsid w:val="001E08B2"/>
    <w:rsid w:val="001E2FEE"/>
    <w:rsid w:val="001E69C6"/>
    <w:rsid w:val="001F5BE0"/>
    <w:rsid w:val="00201477"/>
    <w:rsid w:val="00205AE4"/>
    <w:rsid w:val="002151BA"/>
    <w:rsid w:val="00234811"/>
    <w:rsid w:val="002415BB"/>
    <w:rsid w:val="0024351A"/>
    <w:rsid w:val="0024408B"/>
    <w:rsid w:val="002458CB"/>
    <w:rsid w:val="00251A6A"/>
    <w:rsid w:val="002529AD"/>
    <w:rsid w:val="00256BD8"/>
    <w:rsid w:val="00256D69"/>
    <w:rsid w:val="00264AEB"/>
    <w:rsid w:val="00272E14"/>
    <w:rsid w:val="00283B46"/>
    <w:rsid w:val="00284AAE"/>
    <w:rsid w:val="00286335"/>
    <w:rsid w:val="00287419"/>
    <w:rsid w:val="0029063D"/>
    <w:rsid w:val="00292DC3"/>
    <w:rsid w:val="002A007E"/>
    <w:rsid w:val="002A3C87"/>
    <w:rsid w:val="002A3F2C"/>
    <w:rsid w:val="002A5D51"/>
    <w:rsid w:val="002B11E0"/>
    <w:rsid w:val="002B6BDC"/>
    <w:rsid w:val="002B71D3"/>
    <w:rsid w:val="002C177D"/>
    <w:rsid w:val="002C64E3"/>
    <w:rsid w:val="002C73EF"/>
    <w:rsid w:val="002D2F0E"/>
    <w:rsid w:val="002D3D67"/>
    <w:rsid w:val="002E0EBF"/>
    <w:rsid w:val="002E1F27"/>
    <w:rsid w:val="002E4EA3"/>
    <w:rsid w:val="002E74A2"/>
    <w:rsid w:val="002F0D13"/>
    <w:rsid w:val="002F240E"/>
    <w:rsid w:val="00306093"/>
    <w:rsid w:val="003147A3"/>
    <w:rsid w:val="00323381"/>
    <w:rsid w:val="00326B34"/>
    <w:rsid w:val="00327C5B"/>
    <w:rsid w:val="00332171"/>
    <w:rsid w:val="00334DB2"/>
    <w:rsid w:val="0033622C"/>
    <w:rsid w:val="00341A37"/>
    <w:rsid w:val="00344816"/>
    <w:rsid w:val="003450B2"/>
    <w:rsid w:val="003476ED"/>
    <w:rsid w:val="00353E55"/>
    <w:rsid w:val="0036054E"/>
    <w:rsid w:val="00362343"/>
    <w:rsid w:val="0036421A"/>
    <w:rsid w:val="00367502"/>
    <w:rsid w:val="003770D2"/>
    <w:rsid w:val="00385439"/>
    <w:rsid w:val="00385478"/>
    <w:rsid w:val="0038731B"/>
    <w:rsid w:val="00391110"/>
    <w:rsid w:val="003918B5"/>
    <w:rsid w:val="00393758"/>
    <w:rsid w:val="00394060"/>
    <w:rsid w:val="00395369"/>
    <w:rsid w:val="003A3BC9"/>
    <w:rsid w:val="003A6F97"/>
    <w:rsid w:val="003A7FA0"/>
    <w:rsid w:val="003B01FB"/>
    <w:rsid w:val="003B252A"/>
    <w:rsid w:val="003B34C1"/>
    <w:rsid w:val="003B406F"/>
    <w:rsid w:val="003B5618"/>
    <w:rsid w:val="003B5749"/>
    <w:rsid w:val="003B76A2"/>
    <w:rsid w:val="003C378C"/>
    <w:rsid w:val="003C5766"/>
    <w:rsid w:val="003D0AEC"/>
    <w:rsid w:val="003D0F6F"/>
    <w:rsid w:val="003D11EA"/>
    <w:rsid w:val="003D1548"/>
    <w:rsid w:val="003D3102"/>
    <w:rsid w:val="003D62D7"/>
    <w:rsid w:val="003D67B4"/>
    <w:rsid w:val="003E226A"/>
    <w:rsid w:val="003E2286"/>
    <w:rsid w:val="003E2F59"/>
    <w:rsid w:val="003E687D"/>
    <w:rsid w:val="003F0E91"/>
    <w:rsid w:val="003F2A76"/>
    <w:rsid w:val="003F6684"/>
    <w:rsid w:val="0040178C"/>
    <w:rsid w:val="004060ED"/>
    <w:rsid w:val="00407275"/>
    <w:rsid w:val="004102A8"/>
    <w:rsid w:val="0041260C"/>
    <w:rsid w:val="00416BCF"/>
    <w:rsid w:val="00416F51"/>
    <w:rsid w:val="004227A8"/>
    <w:rsid w:val="00427255"/>
    <w:rsid w:val="0043147D"/>
    <w:rsid w:val="00440A0C"/>
    <w:rsid w:val="004422B3"/>
    <w:rsid w:val="004501A3"/>
    <w:rsid w:val="00450D55"/>
    <w:rsid w:val="00455B8A"/>
    <w:rsid w:val="00456AB1"/>
    <w:rsid w:val="00457F5D"/>
    <w:rsid w:val="00465F44"/>
    <w:rsid w:val="004746B1"/>
    <w:rsid w:val="00480B81"/>
    <w:rsid w:val="00480F05"/>
    <w:rsid w:val="0048385D"/>
    <w:rsid w:val="004859B0"/>
    <w:rsid w:val="004943E4"/>
    <w:rsid w:val="00495AFA"/>
    <w:rsid w:val="004A2A78"/>
    <w:rsid w:val="004B273C"/>
    <w:rsid w:val="004C26CD"/>
    <w:rsid w:val="004C374B"/>
    <w:rsid w:val="004C52CD"/>
    <w:rsid w:val="004D00FF"/>
    <w:rsid w:val="004D3C1E"/>
    <w:rsid w:val="004E2722"/>
    <w:rsid w:val="004E651D"/>
    <w:rsid w:val="004F4E84"/>
    <w:rsid w:val="004F56A6"/>
    <w:rsid w:val="004F731B"/>
    <w:rsid w:val="004F7D9A"/>
    <w:rsid w:val="005028ED"/>
    <w:rsid w:val="00503339"/>
    <w:rsid w:val="00503E4C"/>
    <w:rsid w:val="005044EB"/>
    <w:rsid w:val="00514EE5"/>
    <w:rsid w:val="00522308"/>
    <w:rsid w:val="0052502B"/>
    <w:rsid w:val="00533064"/>
    <w:rsid w:val="00541391"/>
    <w:rsid w:val="0054275A"/>
    <w:rsid w:val="0054438F"/>
    <w:rsid w:val="00544B3F"/>
    <w:rsid w:val="00546A4B"/>
    <w:rsid w:val="00551072"/>
    <w:rsid w:val="0055224E"/>
    <w:rsid w:val="00583CC9"/>
    <w:rsid w:val="0058625E"/>
    <w:rsid w:val="00593108"/>
    <w:rsid w:val="005958A0"/>
    <w:rsid w:val="005A6256"/>
    <w:rsid w:val="005A6B42"/>
    <w:rsid w:val="005B1261"/>
    <w:rsid w:val="005B3F6F"/>
    <w:rsid w:val="005B6A30"/>
    <w:rsid w:val="005C03A3"/>
    <w:rsid w:val="005C270F"/>
    <w:rsid w:val="005C4252"/>
    <w:rsid w:val="005C7AD7"/>
    <w:rsid w:val="005C7CAD"/>
    <w:rsid w:val="005D49BA"/>
    <w:rsid w:val="005D5DEA"/>
    <w:rsid w:val="005E19CF"/>
    <w:rsid w:val="005E31BE"/>
    <w:rsid w:val="005E3570"/>
    <w:rsid w:val="005E3822"/>
    <w:rsid w:val="005E413D"/>
    <w:rsid w:val="005E430B"/>
    <w:rsid w:val="005E6692"/>
    <w:rsid w:val="005F1074"/>
    <w:rsid w:val="005F1547"/>
    <w:rsid w:val="005F537E"/>
    <w:rsid w:val="005F5A9B"/>
    <w:rsid w:val="006010CA"/>
    <w:rsid w:val="00604ABA"/>
    <w:rsid w:val="00604AC4"/>
    <w:rsid w:val="0061131E"/>
    <w:rsid w:val="0061141E"/>
    <w:rsid w:val="0061626D"/>
    <w:rsid w:val="00630F7B"/>
    <w:rsid w:val="00631B5E"/>
    <w:rsid w:val="00634D14"/>
    <w:rsid w:val="00634DA4"/>
    <w:rsid w:val="00634F07"/>
    <w:rsid w:val="00641655"/>
    <w:rsid w:val="00643F22"/>
    <w:rsid w:val="00645141"/>
    <w:rsid w:val="006454F6"/>
    <w:rsid w:val="00645DE9"/>
    <w:rsid w:val="00646201"/>
    <w:rsid w:val="00647AFB"/>
    <w:rsid w:val="00650125"/>
    <w:rsid w:val="006504DE"/>
    <w:rsid w:val="00650BD7"/>
    <w:rsid w:val="006633B9"/>
    <w:rsid w:val="00664419"/>
    <w:rsid w:val="00664BDD"/>
    <w:rsid w:val="0066683F"/>
    <w:rsid w:val="0068330D"/>
    <w:rsid w:val="00684621"/>
    <w:rsid w:val="0068626E"/>
    <w:rsid w:val="00686649"/>
    <w:rsid w:val="00696C21"/>
    <w:rsid w:val="006A03FD"/>
    <w:rsid w:val="006A4078"/>
    <w:rsid w:val="006B1918"/>
    <w:rsid w:val="006C2DEA"/>
    <w:rsid w:val="006C68F5"/>
    <w:rsid w:val="006D0B87"/>
    <w:rsid w:val="006D756A"/>
    <w:rsid w:val="006E2D60"/>
    <w:rsid w:val="006E3ABB"/>
    <w:rsid w:val="006E5E5F"/>
    <w:rsid w:val="006F01B5"/>
    <w:rsid w:val="006F4FF1"/>
    <w:rsid w:val="006F508C"/>
    <w:rsid w:val="006F5DFC"/>
    <w:rsid w:val="00700816"/>
    <w:rsid w:val="00700F45"/>
    <w:rsid w:val="00703937"/>
    <w:rsid w:val="0070415C"/>
    <w:rsid w:val="00704752"/>
    <w:rsid w:val="00711409"/>
    <w:rsid w:val="00713E4D"/>
    <w:rsid w:val="00720214"/>
    <w:rsid w:val="0072653D"/>
    <w:rsid w:val="00735E50"/>
    <w:rsid w:val="00741889"/>
    <w:rsid w:val="00743CC0"/>
    <w:rsid w:val="00763775"/>
    <w:rsid w:val="00764640"/>
    <w:rsid w:val="007668E1"/>
    <w:rsid w:val="007675A4"/>
    <w:rsid w:val="00775896"/>
    <w:rsid w:val="00783C4B"/>
    <w:rsid w:val="0078548B"/>
    <w:rsid w:val="00787110"/>
    <w:rsid w:val="00787E45"/>
    <w:rsid w:val="0079062A"/>
    <w:rsid w:val="00791B95"/>
    <w:rsid w:val="00792DB3"/>
    <w:rsid w:val="007971C8"/>
    <w:rsid w:val="007A361C"/>
    <w:rsid w:val="007A49D1"/>
    <w:rsid w:val="007A5CFE"/>
    <w:rsid w:val="007A7626"/>
    <w:rsid w:val="007B12A5"/>
    <w:rsid w:val="007B17EB"/>
    <w:rsid w:val="007B4745"/>
    <w:rsid w:val="007C51B7"/>
    <w:rsid w:val="007C53BD"/>
    <w:rsid w:val="007D018A"/>
    <w:rsid w:val="007D3FEE"/>
    <w:rsid w:val="007D4F71"/>
    <w:rsid w:val="007D65B4"/>
    <w:rsid w:val="007E6D68"/>
    <w:rsid w:val="007E7719"/>
    <w:rsid w:val="007F4AE1"/>
    <w:rsid w:val="007F4B78"/>
    <w:rsid w:val="008007F7"/>
    <w:rsid w:val="00803821"/>
    <w:rsid w:val="008050DD"/>
    <w:rsid w:val="00810475"/>
    <w:rsid w:val="00821341"/>
    <w:rsid w:val="008245B3"/>
    <w:rsid w:val="00826ED3"/>
    <w:rsid w:val="0083113F"/>
    <w:rsid w:val="00831232"/>
    <w:rsid w:val="00834D02"/>
    <w:rsid w:val="0083539C"/>
    <w:rsid w:val="00840B6C"/>
    <w:rsid w:val="008447A8"/>
    <w:rsid w:val="00845050"/>
    <w:rsid w:val="008528B5"/>
    <w:rsid w:val="00857CD1"/>
    <w:rsid w:val="00857EFC"/>
    <w:rsid w:val="0086401F"/>
    <w:rsid w:val="00864858"/>
    <w:rsid w:val="0086507F"/>
    <w:rsid w:val="00875288"/>
    <w:rsid w:val="00880948"/>
    <w:rsid w:val="008810F8"/>
    <w:rsid w:val="00884B42"/>
    <w:rsid w:val="00886E5F"/>
    <w:rsid w:val="00887A37"/>
    <w:rsid w:val="00893853"/>
    <w:rsid w:val="00895C2B"/>
    <w:rsid w:val="008A1C51"/>
    <w:rsid w:val="008A30FF"/>
    <w:rsid w:val="008B286B"/>
    <w:rsid w:val="008C1CCC"/>
    <w:rsid w:val="008C221A"/>
    <w:rsid w:val="008C460E"/>
    <w:rsid w:val="008D440F"/>
    <w:rsid w:val="008E1A87"/>
    <w:rsid w:val="008E7B09"/>
    <w:rsid w:val="008F037D"/>
    <w:rsid w:val="008F0CC3"/>
    <w:rsid w:val="00910EDC"/>
    <w:rsid w:val="00917227"/>
    <w:rsid w:val="0092012D"/>
    <w:rsid w:val="009264A3"/>
    <w:rsid w:val="00927661"/>
    <w:rsid w:val="00930CAB"/>
    <w:rsid w:val="00931E7F"/>
    <w:rsid w:val="00932CA9"/>
    <w:rsid w:val="0093339B"/>
    <w:rsid w:val="00935802"/>
    <w:rsid w:val="00952500"/>
    <w:rsid w:val="00953F6B"/>
    <w:rsid w:val="009552FE"/>
    <w:rsid w:val="00964213"/>
    <w:rsid w:val="00970920"/>
    <w:rsid w:val="00974115"/>
    <w:rsid w:val="00974EEE"/>
    <w:rsid w:val="00977D3A"/>
    <w:rsid w:val="00980BAC"/>
    <w:rsid w:val="009810F9"/>
    <w:rsid w:val="009848FF"/>
    <w:rsid w:val="00987142"/>
    <w:rsid w:val="0098775C"/>
    <w:rsid w:val="00991041"/>
    <w:rsid w:val="009A01A8"/>
    <w:rsid w:val="009A080A"/>
    <w:rsid w:val="009A0C8A"/>
    <w:rsid w:val="009A7A28"/>
    <w:rsid w:val="009B0C7F"/>
    <w:rsid w:val="009B30EF"/>
    <w:rsid w:val="009B3389"/>
    <w:rsid w:val="009B704E"/>
    <w:rsid w:val="009B7C67"/>
    <w:rsid w:val="009C2459"/>
    <w:rsid w:val="009C32E9"/>
    <w:rsid w:val="009D43F0"/>
    <w:rsid w:val="009D7DA0"/>
    <w:rsid w:val="009E6F48"/>
    <w:rsid w:val="00A01F9D"/>
    <w:rsid w:val="00A05D9C"/>
    <w:rsid w:val="00A05EDD"/>
    <w:rsid w:val="00A10B19"/>
    <w:rsid w:val="00A11F06"/>
    <w:rsid w:val="00A13FD4"/>
    <w:rsid w:val="00A1439A"/>
    <w:rsid w:val="00A157FA"/>
    <w:rsid w:val="00A20717"/>
    <w:rsid w:val="00A21042"/>
    <w:rsid w:val="00A21840"/>
    <w:rsid w:val="00A25347"/>
    <w:rsid w:val="00A25B7F"/>
    <w:rsid w:val="00A35F5F"/>
    <w:rsid w:val="00A36155"/>
    <w:rsid w:val="00A36DFB"/>
    <w:rsid w:val="00A37352"/>
    <w:rsid w:val="00A431E1"/>
    <w:rsid w:val="00A439AC"/>
    <w:rsid w:val="00A500D3"/>
    <w:rsid w:val="00A51F77"/>
    <w:rsid w:val="00A54611"/>
    <w:rsid w:val="00A5694F"/>
    <w:rsid w:val="00A575C7"/>
    <w:rsid w:val="00A6292D"/>
    <w:rsid w:val="00A64535"/>
    <w:rsid w:val="00A64EFC"/>
    <w:rsid w:val="00A65C79"/>
    <w:rsid w:val="00A66FBF"/>
    <w:rsid w:val="00A7335F"/>
    <w:rsid w:val="00A76002"/>
    <w:rsid w:val="00A81A99"/>
    <w:rsid w:val="00A82210"/>
    <w:rsid w:val="00A842E5"/>
    <w:rsid w:val="00A85221"/>
    <w:rsid w:val="00A87F13"/>
    <w:rsid w:val="00A918A2"/>
    <w:rsid w:val="00A93B85"/>
    <w:rsid w:val="00AB1520"/>
    <w:rsid w:val="00AB3232"/>
    <w:rsid w:val="00AB35C8"/>
    <w:rsid w:val="00AB3F6C"/>
    <w:rsid w:val="00AB424C"/>
    <w:rsid w:val="00AC1BE9"/>
    <w:rsid w:val="00AC1C05"/>
    <w:rsid w:val="00AD112E"/>
    <w:rsid w:val="00AD697B"/>
    <w:rsid w:val="00AE04F3"/>
    <w:rsid w:val="00AE1752"/>
    <w:rsid w:val="00AE57A1"/>
    <w:rsid w:val="00AE5D1F"/>
    <w:rsid w:val="00AF2B45"/>
    <w:rsid w:val="00B02961"/>
    <w:rsid w:val="00B033EF"/>
    <w:rsid w:val="00B1090A"/>
    <w:rsid w:val="00B121C0"/>
    <w:rsid w:val="00B12DD9"/>
    <w:rsid w:val="00B177A0"/>
    <w:rsid w:val="00B20311"/>
    <w:rsid w:val="00B235ED"/>
    <w:rsid w:val="00B26C99"/>
    <w:rsid w:val="00B3263C"/>
    <w:rsid w:val="00B338DA"/>
    <w:rsid w:val="00B447E7"/>
    <w:rsid w:val="00B45DA8"/>
    <w:rsid w:val="00B4785A"/>
    <w:rsid w:val="00B51DC5"/>
    <w:rsid w:val="00B553C7"/>
    <w:rsid w:val="00B61A6F"/>
    <w:rsid w:val="00B65A6B"/>
    <w:rsid w:val="00B66CD7"/>
    <w:rsid w:val="00B73A38"/>
    <w:rsid w:val="00B75814"/>
    <w:rsid w:val="00B814D7"/>
    <w:rsid w:val="00B839FF"/>
    <w:rsid w:val="00B843A7"/>
    <w:rsid w:val="00B93992"/>
    <w:rsid w:val="00B94687"/>
    <w:rsid w:val="00BA67CE"/>
    <w:rsid w:val="00BB26E4"/>
    <w:rsid w:val="00BB53A1"/>
    <w:rsid w:val="00BB61EF"/>
    <w:rsid w:val="00BC37D7"/>
    <w:rsid w:val="00BC6EA0"/>
    <w:rsid w:val="00BD5423"/>
    <w:rsid w:val="00BF0AE6"/>
    <w:rsid w:val="00BF18FB"/>
    <w:rsid w:val="00BF1DAB"/>
    <w:rsid w:val="00BF305D"/>
    <w:rsid w:val="00BF54E8"/>
    <w:rsid w:val="00BF56DA"/>
    <w:rsid w:val="00C07B3E"/>
    <w:rsid w:val="00C102BA"/>
    <w:rsid w:val="00C11373"/>
    <w:rsid w:val="00C11900"/>
    <w:rsid w:val="00C20C3E"/>
    <w:rsid w:val="00C2173C"/>
    <w:rsid w:val="00C220D1"/>
    <w:rsid w:val="00C317E0"/>
    <w:rsid w:val="00C33B0E"/>
    <w:rsid w:val="00C40790"/>
    <w:rsid w:val="00C43078"/>
    <w:rsid w:val="00C459AB"/>
    <w:rsid w:val="00C47DF9"/>
    <w:rsid w:val="00C534EE"/>
    <w:rsid w:val="00C56921"/>
    <w:rsid w:val="00C56DBF"/>
    <w:rsid w:val="00C616D2"/>
    <w:rsid w:val="00C65600"/>
    <w:rsid w:val="00C74104"/>
    <w:rsid w:val="00C74CAB"/>
    <w:rsid w:val="00C74E84"/>
    <w:rsid w:val="00C768A1"/>
    <w:rsid w:val="00C77C0B"/>
    <w:rsid w:val="00C80177"/>
    <w:rsid w:val="00C81D57"/>
    <w:rsid w:val="00C8276B"/>
    <w:rsid w:val="00C84348"/>
    <w:rsid w:val="00C843F4"/>
    <w:rsid w:val="00C85262"/>
    <w:rsid w:val="00C928C9"/>
    <w:rsid w:val="00C94830"/>
    <w:rsid w:val="00C95A07"/>
    <w:rsid w:val="00CB17D0"/>
    <w:rsid w:val="00CC05D8"/>
    <w:rsid w:val="00CC0F15"/>
    <w:rsid w:val="00CC0F6B"/>
    <w:rsid w:val="00CC18CF"/>
    <w:rsid w:val="00CC3535"/>
    <w:rsid w:val="00CD1AA4"/>
    <w:rsid w:val="00CF39F6"/>
    <w:rsid w:val="00CF48B9"/>
    <w:rsid w:val="00D03FD0"/>
    <w:rsid w:val="00D17E32"/>
    <w:rsid w:val="00D249A4"/>
    <w:rsid w:val="00D26C69"/>
    <w:rsid w:val="00D27EBD"/>
    <w:rsid w:val="00D353C3"/>
    <w:rsid w:val="00D3594A"/>
    <w:rsid w:val="00D41A19"/>
    <w:rsid w:val="00D42360"/>
    <w:rsid w:val="00D43F39"/>
    <w:rsid w:val="00D47DAF"/>
    <w:rsid w:val="00D563C7"/>
    <w:rsid w:val="00D70E63"/>
    <w:rsid w:val="00D73D7B"/>
    <w:rsid w:val="00D802AF"/>
    <w:rsid w:val="00D8375E"/>
    <w:rsid w:val="00D87273"/>
    <w:rsid w:val="00D91691"/>
    <w:rsid w:val="00D91B91"/>
    <w:rsid w:val="00D96A6C"/>
    <w:rsid w:val="00D96DBF"/>
    <w:rsid w:val="00DA177E"/>
    <w:rsid w:val="00DA1DFF"/>
    <w:rsid w:val="00DA4CA6"/>
    <w:rsid w:val="00DB0E7F"/>
    <w:rsid w:val="00DB40F7"/>
    <w:rsid w:val="00DB5757"/>
    <w:rsid w:val="00DC7289"/>
    <w:rsid w:val="00DC767D"/>
    <w:rsid w:val="00DD1501"/>
    <w:rsid w:val="00DD7C74"/>
    <w:rsid w:val="00DE4F2E"/>
    <w:rsid w:val="00DE5E02"/>
    <w:rsid w:val="00DE7CBF"/>
    <w:rsid w:val="00DF1CD0"/>
    <w:rsid w:val="00DF6E13"/>
    <w:rsid w:val="00E05920"/>
    <w:rsid w:val="00E16DB4"/>
    <w:rsid w:val="00E17BD7"/>
    <w:rsid w:val="00E212C5"/>
    <w:rsid w:val="00E24029"/>
    <w:rsid w:val="00E31800"/>
    <w:rsid w:val="00E3404E"/>
    <w:rsid w:val="00E3419A"/>
    <w:rsid w:val="00E3590D"/>
    <w:rsid w:val="00E455C9"/>
    <w:rsid w:val="00E473A0"/>
    <w:rsid w:val="00E476E7"/>
    <w:rsid w:val="00E51F9F"/>
    <w:rsid w:val="00E543AC"/>
    <w:rsid w:val="00E70432"/>
    <w:rsid w:val="00E70CB2"/>
    <w:rsid w:val="00E71D08"/>
    <w:rsid w:val="00E77A27"/>
    <w:rsid w:val="00E81DD3"/>
    <w:rsid w:val="00E95C82"/>
    <w:rsid w:val="00EB1803"/>
    <w:rsid w:val="00EB1C7D"/>
    <w:rsid w:val="00EB4EE5"/>
    <w:rsid w:val="00EB5DD1"/>
    <w:rsid w:val="00EC4C20"/>
    <w:rsid w:val="00EC5A8F"/>
    <w:rsid w:val="00ED3929"/>
    <w:rsid w:val="00ED41E4"/>
    <w:rsid w:val="00ED6644"/>
    <w:rsid w:val="00EE36C5"/>
    <w:rsid w:val="00EE7469"/>
    <w:rsid w:val="00EF1A98"/>
    <w:rsid w:val="00F05A87"/>
    <w:rsid w:val="00F10A15"/>
    <w:rsid w:val="00F15034"/>
    <w:rsid w:val="00F15138"/>
    <w:rsid w:val="00F20A67"/>
    <w:rsid w:val="00F21080"/>
    <w:rsid w:val="00F231A8"/>
    <w:rsid w:val="00F25E4B"/>
    <w:rsid w:val="00F26404"/>
    <w:rsid w:val="00F267CE"/>
    <w:rsid w:val="00F30B65"/>
    <w:rsid w:val="00F31715"/>
    <w:rsid w:val="00F31F38"/>
    <w:rsid w:val="00F33FB5"/>
    <w:rsid w:val="00F426F3"/>
    <w:rsid w:val="00F453B5"/>
    <w:rsid w:val="00F564A9"/>
    <w:rsid w:val="00F611C7"/>
    <w:rsid w:val="00F6240A"/>
    <w:rsid w:val="00F64590"/>
    <w:rsid w:val="00F701F3"/>
    <w:rsid w:val="00F7033E"/>
    <w:rsid w:val="00F73F45"/>
    <w:rsid w:val="00F83DAC"/>
    <w:rsid w:val="00F8535F"/>
    <w:rsid w:val="00F85CC7"/>
    <w:rsid w:val="00F86190"/>
    <w:rsid w:val="00F93B78"/>
    <w:rsid w:val="00FA5BD7"/>
    <w:rsid w:val="00FB2AB3"/>
    <w:rsid w:val="00FB319C"/>
    <w:rsid w:val="00FB360B"/>
    <w:rsid w:val="00FB5591"/>
    <w:rsid w:val="00FB55EF"/>
    <w:rsid w:val="00FB732C"/>
    <w:rsid w:val="00FD26C7"/>
    <w:rsid w:val="00FD2998"/>
    <w:rsid w:val="00FE2FA1"/>
    <w:rsid w:val="00FE4A55"/>
    <w:rsid w:val="00FE5260"/>
    <w:rsid w:val="00FE53B6"/>
    <w:rsid w:val="00FE5E9D"/>
    <w:rsid w:val="00FF16AB"/>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D7B89"/>
  <w15:docId w15:val="{FF2087C0-F173-5B4E-97B9-A0A8A59E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39"/>
    <w:rPr>
      <w:rFonts w:ascii="Times New Roman" w:eastAsia="Times New Roman" w:hAnsi="Times New Roman"/>
      <w:sz w:val="24"/>
      <w:szCs w:val="24"/>
      <w:lang w:val="en-RO" w:eastAsia="en-GB"/>
    </w:rPr>
  </w:style>
  <w:style w:type="paragraph" w:styleId="Heading1">
    <w:name w:val="heading 1"/>
    <w:basedOn w:val="Normal"/>
    <w:next w:val="Normal"/>
    <w:link w:val="Heading1Char"/>
    <w:uiPriority w:val="9"/>
    <w:qFormat/>
    <w:rsid w:val="005B6A30"/>
    <w:pPr>
      <w:keepNext/>
      <w:numPr>
        <w:numId w:val="7"/>
      </w:numPr>
      <w:spacing w:after="120"/>
      <w:jc w:val="both"/>
      <w:outlineLvl w:val="0"/>
    </w:pPr>
    <w:rPr>
      <w:rFonts w:ascii="Calibri" w:hAnsi="Calibri" w:cs="Cambria"/>
      <w:b/>
      <w:bCs/>
      <w:kern w:val="32"/>
      <w:sz w:val="32"/>
      <w:szCs w:val="32"/>
      <w:lang w:val="ro-RO" w:eastAsia="ro-RO"/>
    </w:rPr>
  </w:style>
  <w:style w:type="paragraph" w:styleId="Heading2">
    <w:name w:val="heading 2"/>
    <w:basedOn w:val="Normal"/>
    <w:next w:val="Normal"/>
    <w:link w:val="Heading2Char"/>
    <w:uiPriority w:val="9"/>
    <w:qFormat/>
    <w:rsid w:val="00BF18FB"/>
    <w:pPr>
      <w:keepNext/>
      <w:numPr>
        <w:numId w:val="8"/>
      </w:numPr>
      <w:spacing w:after="60"/>
      <w:outlineLvl w:val="1"/>
    </w:pPr>
    <w:rPr>
      <w:rFonts w:ascii="Calibri" w:hAnsi="Calibri" w:cs="Arial"/>
      <w:b/>
      <w:bCs/>
      <w:iCs/>
      <w:sz w:val="28"/>
      <w:szCs w:val="28"/>
      <w:lang w:val="ro-RO" w:eastAsia="ro-RO"/>
    </w:rPr>
  </w:style>
  <w:style w:type="paragraph" w:styleId="Heading3">
    <w:name w:val="heading 3"/>
    <w:basedOn w:val="Normal"/>
    <w:link w:val="Heading3Char"/>
    <w:uiPriority w:val="9"/>
    <w:qFormat/>
    <w:rsid w:val="00BF18FB"/>
    <w:pPr>
      <w:numPr>
        <w:numId w:val="11"/>
      </w:numPr>
      <w:spacing w:after="60"/>
      <w:outlineLvl w:val="2"/>
    </w:pPr>
    <w:rPr>
      <w:rFonts w:ascii="Calibri" w:hAnsi="Calibri" w:cs="Tahoma"/>
      <w:b/>
      <w:bCs/>
      <w:color w:val="000000" w:themeColor="text1"/>
      <w:szCs w:val="18"/>
      <w:lang w:val="ro-RO"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lang w:val="ro-RO" w:eastAsia="ro-RO"/>
    </w:rPr>
  </w:style>
  <w:style w:type="paragraph" w:styleId="Heading5">
    <w:name w:val="heading 5"/>
    <w:aliases w:val="Tabel"/>
    <w:basedOn w:val="Normal"/>
    <w:next w:val="Normal"/>
    <w:link w:val="Heading5Char"/>
    <w:uiPriority w:val="99"/>
    <w:qFormat/>
    <w:locked/>
    <w:rsid w:val="00116ECB"/>
    <w:pPr>
      <w:spacing w:before="60" w:after="60"/>
      <w:jc w:val="center"/>
      <w:outlineLvl w:val="4"/>
    </w:pPr>
    <w:rPr>
      <w:rFonts w:ascii="Calibri" w:hAnsi="Calibri"/>
      <w:bCs/>
      <w:i/>
      <w:iCs/>
      <w:color w:val="548DD4" w:themeColor="text2" w:themeTint="99"/>
      <w:sz w:val="20"/>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A30"/>
    <w:rPr>
      <w:rFonts w:eastAsia="Times New Roman" w:cs="Cambria"/>
      <w:b/>
      <w:bCs/>
      <w:kern w:val="32"/>
      <w:sz w:val="32"/>
      <w:szCs w:val="32"/>
      <w:lang w:val="ro-RO" w:eastAsia="ro-RO"/>
    </w:rPr>
  </w:style>
  <w:style w:type="character" w:customStyle="1" w:styleId="Heading2Char">
    <w:name w:val="Heading 2 Char"/>
    <w:basedOn w:val="DefaultParagraphFont"/>
    <w:link w:val="Heading2"/>
    <w:uiPriority w:val="9"/>
    <w:locked/>
    <w:rsid w:val="00604ABA"/>
    <w:rPr>
      <w:rFonts w:eastAsia="Times New Roman" w:cs="Arial"/>
      <w:b/>
      <w:bCs/>
      <w:iCs/>
      <w:sz w:val="28"/>
      <w:szCs w:val="28"/>
      <w:lang w:val="ro-RO" w:eastAsia="ro-RO"/>
    </w:rPr>
  </w:style>
  <w:style w:type="character" w:customStyle="1" w:styleId="Heading3Char">
    <w:name w:val="Heading 3 Char"/>
    <w:basedOn w:val="DefaultParagraphFont"/>
    <w:link w:val="Heading3"/>
    <w:uiPriority w:val="9"/>
    <w:locked/>
    <w:rsid w:val="00604ABA"/>
    <w:rPr>
      <w:rFonts w:eastAsia="Times New Roman" w:cs="Tahoma"/>
      <w:b/>
      <w:bCs/>
      <w:color w:val="000000" w:themeColor="text1"/>
      <w:sz w:val="24"/>
      <w:szCs w:val="18"/>
      <w:lang w:val="ro-RO"/>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aliases w:val="Tabel Char"/>
    <w:basedOn w:val="DefaultParagraphFont"/>
    <w:link w:val="Heading5"/>
    <w:uiPriority w:val="99"/>
    <w:locked/>
    <w:rsid w:val="00116ECB"/>
    <w:rPr>
      <w:rFonts w:eastAsia="Times New Roman"/>
      <w:bCs/>
      <w:i/>
      <w:iCs/>
      <w:color w:val="548DD4" w:themeColor="text2" w:themeTint="99"/>
      <w:sz w:val="20"/>
      <w:szCs w:val="26"/>
      <w:lang w:val="ro-RO" w:eastAsia="ro-RO"/>
    </w:rPr>
  </w:style>
  <w:style w:type="paragraph" w:styleId="Header">
    <w:name w:val="header"/>
    <w:basedOn w:val="Normal"/>
    <w:link w:val="HeaderChar"/>
    <w:uiPriority w:val="99"/>
    <w:rsid w:val="00C81D57"/>
    <w:pPr>
      <w:tabs>
        <w:tab w:val="center" w:pos="4536"/>
        <w:tab w:val="right" w:pos="9072"/>
      </w:tabs>
    </w:pPr>
    <w:rPr>
      <w:lang w:val="ro-RO" w:eastAsia="ro-RO"/>
    </w:rPr>
  </w:style>
  <w:style w:type="character" w:customStyle="1" w:styleId="HeaderChar">
    <w:name w:val="Header Char"/>
    <w:basedOn w:val="DefaultParagraphFont"/>
    <w:link w:val="Header"/>
    <w:uiPriority w:val="99"/>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rPr>
      <w:lang w:val="ro-RO" w:eastAsia="ro-RO"/>
    </w:rPr>
  </w:style>
  <w:style w:type="character" w:customStyle="1" w:styleId="FooterChar">
    <w:name w:val="Footer Char"/>
    <w:basedOn w:val="DefaultParagraphFont"/>
    <w:link w:val="Footer"/>
    <w:uiPriority w:val="99"/>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3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rPr>
      <w:lang w:val="ro-RO" w:eastAsia="ro-RO"/>
    </w:r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lang w:val="ro-RO" w:eastAsia="ro-RO"/>
    </w:rPr>
  </w:style>
  <w:style w:type="character" w:customStyle="1" w:styleId="SubtitleChar">
    <w:name w:val="Subtitle Char"/>
    <w:basedOn w:val="DefaultParagraphFont"/>
    <w:link w:val="Subtitle"/>
    <w:qFormat/>
    <w:rsid w:val="009B3389"/>
    <w:rPr>
      <w:rFonts w:asciiTheme="minorHAnsi" w:eastAsiaTheme="minorEastAsia" w:hAnsiTheme="minorHAnsi" w:cstheme="minorBidi"/>
      <w:color w:val="5A5A5A" w:themeColor="text1" w:themeTint="A5"/>
      <w:spacing w:val="15"/>
      <w:lang w:val="ro-RO" w:eastAsia="ro-RO"/>
    </w:rPr>
  </w:style>
  <w:style w:type="character" w:styleId="UnresolvedMention">
    <w:name w:val="Unresolved Mention"/>
    <w:basedOn w:val="DefaultParagraphFont"/>
    <w:uiPriority w:val="99"/>
    <w:semiHidden/>
    <w:unhideWhenUsed/>
    <w:rsid w:val="0036421A"/>
    <w:rPr>
      <w:color w:val="605E5C"/>
      <w:shd w:val="clear" w:color="auto" w:fill="E1DFDD"/>
    </w:rPr>
  </w:style>
  <w:style w:type="paragraph" w:customStyle="1" w:styleId="Style1">
    <w:name w:val="Style1"/>
    <w:basedOn w:val="Normal"/>
    <w:link w:val="Style1Char"/>
    <w:qFormat/>
    <w:rsid w:val="00163545"/>
    <w:pPr>
      <w:spacing w:line="259" w:lineRule="auto"/>
    </w:pPr>
    <w:rPr>
      <w:rFonts w:asciiTheme="minorHAnsi" w:eastAsiaTheme="minorHAnsi" w:hAnsiTheme="minorHAnsi" w:cstheme="minorBidi"/>
      <w:kern w:val="2"/>
      <w:sz w:val="22"/>
      <w:szCs w:val="22"/>
      <w:lang w:val="en-GB" w:eastAsia="en-US"/>
      <w14:ligatures w14:val="standardContextual"/>
    </w:rPr>
  </w:style>
  <w:style w:type="character" w:customStyle="1" w:styleId="Style1Char">
    <w:name w:val="Style1 Char"/>
    <w:basedOn w:val="DefaultParagraphFont"/>
    <w:link w:val="Style1"/>
    <w:rsid w:val="00163545"/>
    <w:rPr>
      <w:rFonts w:asciiTheme="minorHAnsi" w:eastAsiaTheme="minorHAnsi" w:hAnsiTheme="minorHAnsi" w:cstheme="minorBidi"/>
      <w:kern w:val="2"/>
      <w:lang w:val="en-GB"/>
      <w14:ligatures w14:val="standardContextual"/>
    </w:rPr>
  </w:style>
  <w:style w:type="character" w:styleId="FollowedHyperlink">
    <w:name w:val="FollowedHyperlink"/>
    <w:basedOn w:val="DefaultParagraphFont"/>
    <w:uiPriority w:val="99"/>
    <w:semiHidden/>
    <w:unhideWhenUsed/>
    <w:rsid w:val="00163545"/>
    <w:rPr>
      <w:color w:val="800080" w:themeColor="followedHyperlink"/>
      <w:u w:val="single"/>
    </w:rPr>
  </w:style>
  <w:style w:type="character" w:styleId="CommentReference">
    <w:name w:val="annotation reference"/>
    <w:basedOn w:val="DefaultParagraphFont"/>
    <w:uiPriority w:val="99"/>
    <w:semiHidden/>
    <w:unhideWhenUsed/>
    <w:rsid w:val="00163545"/>
    <w:rPr>
      <w:sz w:val="16"/>
      <w:szCs w:val="16"/>
    </w:rPr>
  </w:style>
  <w:style w:type="paragraph" w:styleId="CommentText">
    <w:name w:val="annotation text"/>
    <w:basedOn w:val="Normal"/>
    <w:link w:val="CommentTextChar"/>
    <w:uiPriority w:val="99"/>
    <w:semiHidden/>
    <w:unhideWhenUsed/>
    <w:rsid w:val="00163545"/>
    <w:pPr>
      <w:spacing w:after="160"/>
    </w:pPr>
    <w:rPr>
      <w:rFonts w:asciiTheme="minorHAnsi" w:eastAsiaTheme="minorHAnsi" w:hAnsiTheme="minorHAnsi" w:cstheme="minorBid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semiHidden/>
    <w:rsid w:val="00163545"/>
    <w:rPr>
      <w:rFonts w:asciiTheme="minorHAnsi" w:eastAsiaTheme="minorHAnsi" w:hAnsiTheme="minorHAnsi" w:cstheme="minorBid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163545"/>
    <w:rPr>
      <w:b/>
      <w:bCs/>
    </w:rPr>
  </w:style>
  <w:style w:type="character" w:customStyle="1" w:styleId="CommentSubjectChar">
    <w:name w:val="Comment Subject Char"/>
    <w:basedOn w:val="CommentTextChar"/>
    <w:link w:val="CommentSubject"/>
    <w:uiPriority w:val="99"/>
    <w:semiHidden/>
    <w:rsid w:val="00163545"/>
    <w:rPr>
      <w:rFonts w:asciiTheme="minorHAnsi" w:eastAsiaTheme="minorHAnsi" w:hAnsiTheme="minorHAnsi" w:cstheme="minorBidi"/>
      <w:b/>
      <w:bCs/>
      <w:kern w:val="2"/>
      <w:sz w:val="20"/>
      <w:szCs w:val="20"/>
      <w:lang w:val="en-GB"/>
      <w14:ligatures w14:val="standardContextual"/>
    </w:rPr>
  </w:style>
  <w:style w:type="numbering" w:customStyle="1" w:styleId="CurrentList1">
    <w:name w:val="Current List1"/>
    <w:uiPriority w:val="99"/>
    <w:rsid w:val="00163545"/>
    <w:pPr>
      <w:numPr>
        <w:numId w:val="4"/>
      </w:numPr>
    </w:pPr>
  </w:style>
  <w:style w:type="numbering" w:customStyle="1" w:styleId="CurrentList2">
    <w:name w:val="Current List2"/>
    <w:uiPriority w:val="99"/>
    <w:rsid w:val="00163545"/>
    <w:pPr>
      <w:numPr>
        <w:numId w:val="5"/>
      </w:numPr>
    </w:pPr>
  </w:style>
  <w:style w:type="numbering" w:customStyle="1" w:styleId="CurrentList3">
    <w:name w:val="Current List3"/>
    <w:uiPriority w:val="99"/>
    <w:rsid w:val="00163545"/>
    <w:pPr>
      <w:numPr>
        <w:numId w:val="6"/>
      </w:numPr>
    </w:pPr>
  </w:style>
  <w:style w:type="paragraph" w:styleId="TOCHeading">
    <w:name w:val="TOC Heading"/>
    <w:basedOn w:val="Heading1"/>
    <w:next w:val="Normal"/>
    <w:uiPriority w:val="39"/>
    <w:unhideWhenUsed/>
    <w:qFormat/>
    <w:rsid w:val="001635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locked/>
    <w:rsid w:val="00EC5A8F"/>
    <w:pPr>
      <w:tabs>
        <w:tab w:val="left" w:pos="480"/>
        <w:tab w:val="right" w:leader="dot" w:pos="9344"/>
      </w:tabs>
      <w:spacing w:before="120"/>
      <w:jc w:val="both"/>
    </w:pPr>
    <w:rPr>
      <w:rFonts w:asciiTheme="minorHAnsi" w:hAnsiTheme="minorHAnsi" w:cstheme="minorHAnsi"/>
      <w:b/>
      <w:bCs/>
      <w:i/>
      <w:iCs/>
      <w:lang w:val="ro-RO" w:eastAsia="ro-RO"/>
    </w:rPr>
  </w:style>
  <w:style w:type="paragraph" w:styleId="TOC2">
    <w:name w:val="toc 2"/>
    <w:basedOn w:val="Normal"/>
    <w:next w:val="Normal"/>
    <w:autoRedefine/>
    <w:uiPriority w:val="39"/>
    <w:unhideWhenUsed/>
    <w:locked/>
    <w:rsid w:val="00163545"/>
    <w:pPr>
      <w:spacing w:before="120"/>
      <w:ind w:left="240"/>
    </w:pPr>
    <w:rPr>
      <w:rFonts w:asciiTheme="minorHAnsi" w:hAnsiTheme="minorHAnsi" w:cstheme="minorHAnsi"/>
      <w:b/>
      <w:bCs/>
      <w:sz w:val="22"/>
      <w:szCs w:val="22"/>
      <w:lang w:val="ro-RO" w:eastAsia="ro-RO"/>
    </w:rPr>
  </w:style>
  <w:style w:type="paragraph" w:styleId="TOC3">
    <w:name w:val="toc 3"/>
    <w:basedOn w:val="Normal"/>
    <w:next w:val="Normal"/>
    <w:autoRedefine/>
    <w:uiPriority w:val="39"/>
    <w:unhideWhenUsed/>
    <w:locked/>
    <w:rsid w:val="00163545"/>
    <w:pPr>
      <w:ind w:left="480"/>
    </w:pPr>
    <w:rPr>
      <w:rFonts w:asciiTheme="minorHAnsi" w:hAnsiTheme="minorHAnsi" w:cstheme="minorHAnsi"/>
      <w:sz w:val="20"/>
      <w:szCs w:val="20"/>
      <w:lang w:val="ro-RO" w:eastAsia="ro-RO"/>
    </w:rPr>
  </w:style>
  <w:style w:type="paragraph" w:styleId="TOC4">
    <w:name w:val="toc 4"/>
    <w:basedOn w:val="Normal"/>
    <w:next w:val="Normal"/>
    <w:autoRedefine/>
    <w:uiPriority w:val="39"/>
    <w:unhideWhenUsed/>
    <w:locked/>
    <w:rsid w:val="00163545"/>
    <w:pPr>
      <w:ind w:left="720"/>
    </w:pPr>
    <w:rPr>
      <w:rFonts w:asciiTheme="minorHAnsi" w:hAnsiTheme="minorHAnsi" w:cstheme="minorHAnsi"/>
      <w:sz w:val="20"/>
      <w:szCs w:val="20"/>
      <w:lang w:val="ro-RO" w:eastAsia="ro-RO"/>
    </w:rPr>
  </w:style>
  <w:style w:type="paragraph" w:styleId="TOC5">
    <w:name w:val="toc 5"/>
    <w:basedOn w:val="Normal"/>
    <w:next w:val="Normal"/>
    <w:autoRedefine/>
    <w:uiPriority w:val="39"/>
    <w:unhideWhenUsed/>
    <w:locked/>
    <w:rsid w:val="00163545"/>
    <w:pPr>
      <w:ind w:left="960"/>
    </w:pPr>
    <w:rPr>
      <w:rFonts w:asciiTheme="minorHAnsi" w:hAnsiTheme="minorHAnsi" w:cstheme="minorHAnsi"/>
      <w:sz w:val="20"/>
      <w:szCs w:val="20"/>
      <w:lang w:val="ro-RO" w:eastAsia="ro-RO"/>
    </w:rPr>
  </w:style>
  <w:style w:type="paragraph" w:styleId="TOC6">
    <w:name w:val="toc 6"/>
    <w:basedOn w:val="Normal"/>
    <w:next w:val="Normal"/>
    <w:autoRedefine/>
    <w:uiPriority w:val="39"/>
    <w:unhideWhenUsed/>
    <w:locked/>
    <w:rsid w:val="00163545"/>
    <w:pPr>
      <w:ind w:left="1200"/>
    </w:pPr>
    <w:rPr>
      <w:rFonts w:asciiTheme="minorHAnsi" w:hAnsiTheme="minorHAnsi" w:cstheme="minorHAnsi"/>
      <w:sz w:val="20"/>
      <w:szCs w:val="20"/>
      <w:lang w:val="ro-RO" w:eastAsia="ro-RO"/>
    </w:rPr>
  </w:style>
  <w:style w:type="paragraph" w:styleId="TOC7">
    <w:name w:val="toc 7"/>
    <w:basedOn w:val="Normal"/>
    <w:next w:val="Normal"/>
    <w:autoRedefine/>
    <w:uiPriority w:val="39"/>
    <w:unhideWhenUsed/>
    <w:locked/>
    <w:rsid w:val="00163545"/>
    <w:pPr>
      <w:ind w:left="1440"/>
    </w:pPr>
    <w:rPr>
      <w:rFonts w:asciiTheme="minorHAnsi" w:hAnsiTheme="minorHAnsi" w:cstheme="minorHAnsi"/>
      <w:sz w:val="20"/>
      <w:szCs w:val="20"/>
      <w:lang w:val="ro-RO" w:eastAsia="ro-RO"/>
    </w:rPr>
  </w:style>
  <w:style w:type="paragraph" w:styleId="TOC8">
    <w:name w:val="toc 8"/>
    <w:basedOn w:val="Normal"/>
    <w:next w:val="Normal"/>
    <w:autoRedefine/>
    <w:uiPriority w:val="39"/>
    <w:unhideWhenUsed/>
    <w:locked/>
    <w:rsid w:val="00163545"/>
    <w:pPr>
      <w:ind w:left="1680"/>
    </w:pPr>
    <w:rPr>
      <w:rFonts w:asciiTheme="minorHAnsi" w:hAnsiTheme="minorHAnsi" w:cstheme="minorHAnsi"/>
      <w:sz w:val="20"/>
      <w:szCs w:val="20"/>
      <w:lang w:val="ro-RO" w:eastAsia="ro-RO"/>
    </w:rPr>
  </w:style>
  <w:style w:type="paragraph" w:styleId="TOC9">
    <w:name w:val="toc 9"/>
    <w:basedOn w:val="Normal"/>
    <w:next w:val="Normal"/>
    <w:autoRedefine/>
    <w:uiPriority w:val="39"/>
    <w:unhideWhenUsed/>
    <w:locked/>
    <w:rsid w:val="00163545"/>
    <w:pPr>
      <w:ind w:left="1920"/>
    </w:pPr>
    <w:rPr>
      <w:rFonts w:asciiTheme="minorHAnsi" w:hAnsiTheme="minorHAnsi" w:cstheme="minorHAnsi"/>
      <w:sz w:val="20"/>
      <w:szCs w:val="20"/>
      <w:lang w:val="ro-RO" w:eastAsia="ro-RO"/>
    </w:rPr>
  </w:style>
  <w:style w:type="numbering" w:customStyle="1" w:styleId="CurrentList4">
    <w:name w:val="Current List4"/>
    <w:uiPriority w:val="99"/>
    <w:rsid w:val="00604ABA"/>
    <w:pPr>
      <w:numPr>
        <w:numId w:val="9"/>
      </w:numPr>
    </w:pPr>
  </w:style>
  <w:style w:type="numbering" w:customStyle="1" w:styleId="CurrentList5">
    <w:name w:val="Current List5"/>
    <w:uiPriority w:val="99"/>
    <w:rsid w:val="00604ABA"/>
    <w:pPr>
      <w:numPr>
        <w:numId w:val="10"/>
      </w:numPr>
    </w:pPr>
  </w:style>
  <w:style w:type="numbering" w:customStyle="1" w:styleId="CurrentList6">
    <w:name w:val="Current List6"/>
    <w:uiPriority w:val="99"/>
    <w:rsid w:val="00604ABA"/>
    <w:pPr>
      <w:numPr>
        <w:numId w:val="12"/>
      </w:numPr>
    </w:pPr>
  </w:style>
  <w:style w:type="numbering" w:customStyle="1" w:styleId="CurrentList7">
    <w:name w:val="Current List7"/>
    <w:uiPriority w:val="99"/>
    <w:rsid w:val="00A37352"/>
    <w:pPr>
      <w:numPr>
        <w:numId w:val="13"/>
      </w:numPr>
    </w:pPr>
  </w:style>
  <w:style w:type="numbering" w:customStyle="1" w:styleId="CurrentList8">
    <w:name w:val="Current List8"/>
    <w:uiPriority w:val="99"/>
    <w:rsid w:val="00A37352"/>
    <w:pPr>
      <w:numPr>
        <w:numId w:val="14"/>
      </w:numPr>
    </w:pPr>
  </w:style>
  <w:style w:type="numbering" w:customStyle="1" w:styleId="CurrentList9">
    <w:name w:val="Current List9"/>
    <w:uiPriority w:val="99"/>
    <w:rsid w:val="00A37352"/>
    <w:pPr>
      <w:numPr>
        <w:numId w:val="15"/>
      </w:numPr>
    </w:pPr>
  </w:style>
  <w:style w:type="numbering" w:customStyle="1" w:styleId="CurrentList10">
    <w:name w:val="Current List10"/>
    <w:uiPriority w:val="99"/>
    <w:rsid w:val="00A37352"/>
    <w:pPr>
      <w:numPr>
        <w:numId w:val="16"/>
      </w:numPr>
    </w:pPr>
  </w:style>
  <w:style w:type="numbering" w:customStyle="1" w:styleId="CurrentList11">
    <w:name w:val="Current List11"/>
    <w:uiPriority w:val="99"/>
    <w:rsid w:val="00BF18FB"/>
    <w:pPr>
      <w:numPr>
        <w:numId w:val="18"/>
      </w:numPr>
    </w:pPr>
  </w:style>
  <w:style w:type="numbering" w:customStyle="1" w:styleId="CurrentList12">
    <w:name w:val="Current List12"/>
    <w:uiPriority w:val="99"/>
    <w:rsid w:val="00BF18FB"/>
    <w:pPr>
      <w:numPr>
        <w:numId w:val="19"/>
      </w:numPr>
    </w:pPr>
  </w:style>
  <w:style w:type="numbering" w:customStyle="1" w:styleId="CurrentList13">
    <w:name w:val="Current List13"/>
    <w:uiPriority w:val="99"/>
    <w:rsid w:val="00BF18FB"/>
    <w:pPr>
      <w:numPr>
        <w:numId w:val="20"/>
      </w:numPr>
    </w:pPr>
  </w:style>
  <w:style w:type="paragraph" w:styleId="TableofFigures">
    <w:name w:val="table of figures"/>
    <w:basedOn w:val="Normal"/>
    <w:next w:val="Normal"/>
    <w:uiPriority w:val="99"/>
    <w:unhideWhenUsed/>
    <w:rsid w:val="002E74A2"/>
    <w:rPr>
      <w:lang w:eastAsia="en-US"/>
    </w:rPr>
  </w:style>
  <w:style w:type="character" w:styleId="FootnoteReference">
    <w:name w:val="footnote reference"/>
    <w:basedOn w:val="DefaultParagraphFont"/>
    <w:uiPriority w:val="99"/>
    <w:semiHidden/>
    <w:unhideWhenUsed/>
    <w:rsid w:val="0036234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118">
      <w:bodyDiv w:val="1"/>
      <w:marLeft w:val="0"/>
      <w:marRight w:val="0"/>
      <w:marTop w:val="0"/>
      <w:marBottom w:val="0"/>
      <w:divBdr>
        <w:top w:val="none" w:sz="0" w:space="0" w:color="auto"/>
        <w:left w:val="none" w:sz="0" w:space="0" w:color="auto"/>
        <w:bottom w:val="none" w:sz="0" w:space="0" w:color="auto"/>
        <w:right w:val="none" w:sz="0" w:space="0" w:color="auto"/>
      </w:divBdr>
    </w:div>
    <w:div w:id="163979556">
      <w:bodyDiv w:val="1"/>
      <w:marLeft w:val="0"/>
      <w:marRight w:val="0"/>
      <w:marTop w:val="0"/>
      <w:marBottom w:val="0"/>
      <w:divBdr>
        <w:top w:val="none" w:sz="0" w:space="0" w:color="auto"/>
        <w:left w:val="none" w:sz="0" w:space="0" w:color="auto"/>
        <w:bottom w:val="none" w:sz="0" w:space="0" w:color="auto"/>
        <w:right w:val="none" w:sz="0" w:space="0" w:color="auto"/>
      </w:divBdr>
    </w:div>
    <w:div w:id="204492039">
      <w:bodyDiv w:val="1"/>
      <w:marLeft w:val="0"/>
      <w:marRight w:val="0"/>
      <w:marTop w:val="0"/>
      <w:marBottom w:val="0"/>
      <w:divBdr>
        <w:top w:val="none" w:sz="0" w:space="0" w:color="auto"/>
        <w:left w:val="none" w:sz="0" w:space="0" w:color="auto"/>
        <w:bottom w:val="none" w:sz="0" w:space="0" w:color="auto"/>
        <w:right w:val="none" w:sz="0" w:space="0" w:color="auto"/>
      </w:divBdr>
    </w:div>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269509742">
      <w:bodyDiv w:val="1"/>
      <w:marLeft w:val="0"/>
      <w:marRight w:val="0"/>
      <w:marTop w:val="0"/>
      <w:marBottom w:val="0"/>
      <w:divBdr>
        <w:top w:val="none" w:sz="0" w:space="0" w:color="auto"/>
        <w:left w:val="none" w:sz="0" w:space="0" w:color="auto"/>
        <w:bottom w:val="none" w:sz="0" w:space="0" w:color="auto"/>
        <w:right w:val="none" w:sz="0" w:space="0" w:color="auto"/>
      </w:divBdr>
    </w:div>
    <w:div w:id="360515964">
      <w:bodyDiv w:val="1"/>
      <w:marLeft w:val="0"/>
      <w:marRight w:val="0"/>
      <w:marTop w:val="0"/>
      <w:marBottom w:val="0"/>
      <w:divBdr>
        <w:top w:val="none" w:sz="0" w:space="0" w:color="auto"/>
        <w:left w:val="none" w:sz="0" w:space="0" w:color="auto"/>
        <w:bottom w:val="none" w:sz="0" w:space="0" w:color="auto"/>
        <w:right w:val="none" w:sz="0" w:space="0" w:color="auto"/>
      </w:divBdr>
    </w:div>
    <w:div w:id="455607389">
      <w:bodyDiv w:val="1"/>
      <w:marLeft w:val="0"/>
      <w:marRight w:val="0"/>
      <w:marTop w:val="0"/>
      <w:marBottom w:val="0"/>
      <w:divBdr>
        <w:top w:val="none" w:sz="0" w:space="0" w:color="auto"/>
        <w:left w:val="none" w:sz="0" w:space="0" w:color="auto"/>
        <w:bottom w:val="none" w:sz="0" w:space="0" w:color="auto"/>
        <w:right w:val="none" w:sz="0" w:space="0" w:color="auto"/>
      </w:divBdr>
    </w:div>
    <w:div w:id="564754662">
      <w:bodyDiv w:val="1"/>
      <w:marLeft w:val="0"/>
      <w:marRight w:val="0"/>
      <w:marTop w:val="0"/>
      <w:marBottom w:val="0"/>
      <w:divBdr>
        <w:top w:val="none" w:sz="0" w:space="0" w:color="auto"/>
        <w:left w:val="none" w:sz="0" w:space="0" w:color="auto"/>
        <w:bottom w:val="none" w:sz="0" w:space="0" w:color="auto"/>
        <w:right w:val="none" w:sz="0" w:space="0" w:color="auto"/>
      </w:divBdr>
    </w:div>
    <w:div w:id="605697003">
      <w:bodyDiv w:val="1"/>
      <w:marLeft w:val="0"/>
      <w:marRight w:val="0"/>
      <w:marTop w:val="0"/>
      <w:marBottom w:val="0"/>
      <w:divBdr>
        <w:top w:val="none" w:sz="0" w:space="0" w:color="auto"/>
        <w:left w:val="none" w:sz="0" w:space="0" w:color="auto"/>
        <w:bottom w:val="none" w:sz="0" w:space="0" w:color="auto"/>
        <w:right w:val="none" w:sz="0" w:space="0" w:color="auto"/>
      </w:divBdr>
    </w:div>
    <w:div w:id="624046243">
      <w:bodyDiv w:val="1"/>
      <w:marLeft w:val="0"/>
      <w:marRight w:val="0"/>
      <w:marTop w:val="0"/>
      <w:marBottom w:val="0"/>
      <w:divBdr>
        <w:top w:val="none" w:sz="0" w:space="0" w:color="auto"/>
        <w:left w:val="none" w:sz="0" w:space="0" w:color="auto"/>
        <w:bottom w:val="none" w:sz="0" w:space="0" w:color="auto"/>
        <w:right w:val="none" w:sz="0" w:space="0" w:color="auto"/>
      </w:divBdr>
    </w:div>
    <w:div w:id="702747129">
      <w:bodyDiv w:val="1"/>
      <w:marLeft w:val="0"/>
      <w:marRight w:val="0"/>
      <w:marTop w:val="0"/>
      <w:marBottom w:val="0"/>
      <w:divBdr>
        <w:top w:val="none" w:sz="0" w:space="0" w:color="auto"/>
        <w:left w:val="none" w:sz="0" w:space="0" w:color="auto"/>
        <w:bottom w:val="none" w:sz="0" w:space="0" w:color="auto"/>
        <w:right w:val="none" w:sz="0" w:space="0" w:color="auto"/>
      </w:divBdr>
    </w:div>
    <w:div w:id="723526770">
      <w:bodyDiv w:val="1"/>
      <w:marLeft w:val="0"/>
      <w:marRight w:val="0"/>
      <w:marTop w:val="0"/>
      <w:marBottom w:val="0"/>
      <w:divBdr>
        <w:top w:val="none" w:sz="0" w:space="0" w:color="auto"/>
        <w:left w:val="none" w:sz="0" w:space="0" w:color="auto"/>
        <w:bottom w:val="none" w:sz="0" w:space="0" w:color="auto"/>
        <w:right w:val="none" w:sz="0" w:space="0" w:color="auto"/>
      </w:divBdr>
    </w:div>
    <w:div w:id="840048815">
      <w:bodyDiv w:val="1"/>
      <w:marLeft w:val="0"/>
      <w:marRight w:val="0"/>
      <w:marTop w:val="0"/>
      <w:marBottom w:val="0"/>
      <w:divBdr>
        <w:top w:val="none" w:sz="0" w:space="0" w:color="auto"/>
        <w:left w:val="none" w:sz="0" w:space="0" w:color="auto"/>
        <w:bottom w:val="none" w:sz="0" w:space="0" w:color="auto"/>
        <w:right w:val="none" w:sz="0" w:space="0" w:color="auto"/>
      </w:divBdr>
    </w:div>
    <w:div w:id="857307790">
      <w:bodyDiv w:val="1"/>
      <w:marLeft w:val="0"/>
      <w:marRight w:val="0"/>
      <w:marTop w:val="0"/>
      <w:marBottom w:val="0"/>
      <w:divBdr>
        <w:top w:val="none" w:sz="0" w:space="0" w:color="auto"/>
        <w:left w:val="none" w:sz="0" w:space="0" w:color="auto"/>
        <w:bottom w:val="none" w:sz="0" w:space="0" w:color="auto"/>
        <w:right w:val="none" w:sz="0" w:space="0" w:color="auto"/>
      </w:divBdr>
    </w:div>
    <w:div w:id="858784196">
      <w:bodyDiv w:val="1"/>
      <w:marLeft w:val="0"/>
      <w:marRight w:val="0"/>
      <w:marTop w:val="0"/>
      <w:marBottom w:val="0"/>
      <w:divBdr>
        <w:top w:val="none" w:sz="0" w:space="0" w:color="auto"/>
        <w:left w:val="none" w:sz="0" w:space="0" w:color="auto"/>
        <w:bottom w:val="none" w:sz="0" w:space="0" w:color="auto"/>
        <w:right w:val="none" w:sz="0" w:space="0" w:color="auto"/>
      </w:divBdr>
    </w:div>
    <w:div w:id="867063794">
      <w:bodyDiv w:val="1"/>
      <w:marLeft w:val="0"/>
      <w:marRight w:val="0"/>
      <w:marTop w:val="0"/>
      <w:marBottom w:val="0"/>
      <w:divBdr>
        <w:top w:val="none" w:sz="0" w:space="0" w:color="auto"/>
        <w:left w:val="none" w:sz="0" w:space="0" w:color="auto"/>
        <w:bottom w:val="none" w:sz="0" w:space="0" w:color="auto"/>
        <w:right w:val="none" w:sz="0" w:space="0" w:color="auto"/>
      </w:divBdr>
    </w:div>
    <w:div w:id="886450553">
      <w:bodyDiv w:val="1"/>
      <w:marLeft w:val="0"/>
      <w:marRight w:val="0"/>
      <w:marTop w:val="0"/>
      <w:marBottom w:val="0"/>
      <w:divBdr>
        <w:top w:val="none" w:sz="0" w:space="0" w:color="auto"/>
        <w:left w:val="none" w:sz="0" w:space="0" w:color="auto"/>
        <w:bottom w:val="none" w:sz="0" w:space="0" w:color="auto"/>
        <w:right w:val="none" w:sz="0" w:space="0" w:color="auto"/>
      </w:divBdr>
    </w:div>
    <w:div w:id="1149394929">
      <w:bodyDiv w:val="1"/>
      <w:marLeft w:val="0"/>
      <w:marRight w:val="0"/>
      <w:marTop w:val="0"/>
      <w:marBottom w:val="0"/>
      <w:divBdr>
        <w:top w:val="none" w:sz="0" w:space="0" w:color="auto"/>
        <w:left w:val="none" w:sz="0" w:space="0" w:color="auto"/>
        <w:bottom w:val="none" w:sz="0" w:space="0" w:color="auto"/>
        <w:right w:val="none" w:sz="0" w:space="0" w:color="auto"/>
      </w:divBdr>
    </w:div>
    <w:div w:id="1193806521">
      <w:bodyDiv w:val="1"/>
      <w:marLeft w:val="0"/>
      <w:marRight w:val="0"/>
      <w:marTop w:val="0"/>
      <w:marBottom w:val="0"/>
      <w:divBdr>
        <w:top w:val="none" w:sz="0" w:space="0" w:color="auto"/>
        <w:left w:val="none" w:sz="0" w:space="0" w:color="auto"/>
        <w:bottom w:val="none" w:sz="0" w:space="0" w:color="auto"/>
        <w:right w:val="none" w:sz="0" w:space="0" w:color="auto"/>
      </w:divBdr>
    </w:div>
    <w:div w:id="1274166150">
      <w:bodyDiv w:val="1"/>
      <w:marLeft w:val="0"/>
      <w:marRight w:val="0"/>
      <w:marTop w:val="0"/>
      <w:marBottom w:val="0"/>
      <w:divBdr>
        <w:top w:val="none" w:sz="0" w:space="0" w:color="auto"/>
        <w:left w:val="none" w:sz="0" w:space="0" w:color="auto"/>
        <w:bottom w:val="none" w:sz="0" w:space="0" w:color="auto"/>
        <w:right w:val="none" w:sz="0" w:space="0" w:color="auto"/>
      </w:divBdr>
    </w:div>
    <w:div w:id="1341851771">
      <w:bodyDiv w:val="1"/>
      <w:marLeft w:val="0"/>
      <w:marRight w:val="0"/>
      <w:marTop w:val="0"/>
      <w:marBottom w:val="0"/>
      <w:divBdr>
        <w:top w:val="none" w:sz="0" w:space="0" w:color="auto"/>
        <w:left w:val="none" w:sz="0" w:space="0" w:color="auto"/>
        <w:bottom w:val="none" w:sz="0" w:space="0" w:color="auto"/>
        <w:right w:val="none" w:sz="0" w:space="0" w:color="auto"/>
      </w:divBdr>
    </w:div>
    <w:div w:id="2052074862">
      <w:bodyDiv w:val="1"/>
      <w:marLeft w:val="0"/>
      <w:marRight w:val="0"/>
      <w:marTop w:val="0"/>
      <w:marBottom w:val="0"/>
      <w:divBdr>
        <w:top w:val="none" w:sz="0" w:space="0" w:color="auto"/>
        <w:left w:val="none" w:sz="0" w:space="0" w:color="auto"/>
        <w:bottom w:val="none" w:sz="0" w:space="0" w:color="auto"/>
        <w:right w:val="none" w:sz="0" w:space="0" w:color="auto"/>
      </w:divBdr>
    </w:div>
    <w:div w:id="20748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2.xml.rels><?xml version="1.0" encoding="UTF-8" standalone="yes"?>
<Relationships xmlns="http://schemas.openxmlformats.org/package/2006/relationships"><Relationship Id="rId3" Type="http://schemas.openxmlformats.org/officeDocument/2006/relationships/hyperlink" Target="mailto:edu@e-uvt.ro" TargetMode="External"/><Relationship Id="rId2" Type="http://schemas.openxmlformats.org/officeDocument/2006/relationships/hyperlink" Target="http://www.uvt.ro" TargetMode="External"/><Relationship Id="rId1" Type="http://schemas.openxmlformats.org/officeDocument/2006/relationships/hyperlink" Target="mailto:edu@e-uvt.ro" TargetMode="External"/><Relationship Id="rId5" Type="http://schemas.openxmlformats.org/officeDocument/2006/relationships/hyperlink" Target="Website:%20http://www.uvt.ro/" TargetMode="External"/><Relationship Id="rId4" Type="http://schemas.openxmlformats.org/officeDocument/2006/relationships/hyperlink" Target="http://www.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Evoluția numărului de studenți înmatriculați în anul I de studii la programul</a:t>
            </a:r>
            <a:r>
              <a:rPr lang="en-US" sz="1000" baseline="0"/>
              <a:t> de studii universitare de licență </a:t>
            </a:r>
            <a:r>
              <a:rPr lang="en-US" sz="1000" i="1" baseline="0"/>
              <a:t>Muzică</a:t>
            </a:r>
            <a:endParaRPr lang="en-US" sz="1000"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Capacitate de școlarizare</c:v>
                </c:pt>
              </c:strCache>
            </c:strRef>
          </c:tx>
          <c:spPr>
            <a:ln w="28575" cap="rnd">
              <a:solidFill>
                <a:srgbClr val="FF0000"/>
              </a:solidFill>
              <a:round/>
            </a:ln>
            <a:effectLst/>
          </c:spPr>
          <c:marker>
            <c:symbol val="none"/>
          </c:marker>
          <c:dPt>
            <c:idx val="3"/>
            <c:marker>
              <c:symbol val="none"/>
            </c:marker>
            <c:bubble3D val="0"/>
            <c:extLst>
              <c:ext xmlns:c16="http://schemas.microsoft.com/office/drawing/2014/chart" uri="{C3380CC4-5D6E-409C-BE32-E72D297353CC}">
                <c16:uniqueId val="{00000000-D8E9-4549-AA8C-571425C1C6DC}"/>
              </c:ext>
            </c:extLst>
          </c:dPt>
          <c:dLbls>
            <c:dLbl>
              <c:idx val="1"/>
              <c:delete val="1"/>
              <c:extLst>
                <c:ext xmlns:c15="http://schemas.microsoft.com/office/drawing/2012/chart" uri="{CE6537A1-D6FC-4f65-9D91-7224C49458BB}"/>
                <c:ext xmlns:c16="http://schemas.microsoft.com/office/drawing/2014/chart" uri="{C3380CC4-5D6E-409C-BE32-E72D297353CC}">
                  <c16:uniqueId val="{00000001-D8E9-4549-AA8C-571425C1C6DC}"/>
                </c:ext>
              </c:extLst>
            </c:dLbl>
            <c:dLbl>
              <c:idx val="2"/>
              <c:delete val="1"/>
              <c:extLst>
                <c:ext xmlns:c15="http://schemas.microsoft.com/office/drawing/2012/chart" uri="{CE6537A1-D6FC-4f65-9D91-7224C49458BB}"/>
                <c:ext xmlns:c16="http://schemas.microsoft.com/office/drawing/2014/chart" uri="{C3380CC4-5D6E-409C-BE32-E72D297353CC}">
                  <c16:uniqueId val="{00000002-D8E9-4549-AA8C-571425C1C6DC}"/>
                </c:ext>
              </c:extLst>
            </c:dLbl>
            <c:dLbl>
              <c:idx val="3"/>
              <c:delete val="1"/>
              <c:extLst>
                <c:ext xmlns:c15="http://schemas.microsoft.com/office/drawing/2012/chart" uri="{CE6537A1-D6FC-4f65-9D91-7224C49458BB}"/>
                <c:ext xmlns:c16="http://schemas.microsoft.com/office/drawing/2014/chart" uri="{C3380CC4-5D6E-409C-BE32-E72D297353CC}">
                  <c16:uniqueId val="{00000000-D8E9-4549-AA8C-571425C1C6DC}"/>
                </c:ext>
              </c:extLst>
            </c:dLbl>
            <c:dLbl>
              <c:idx val="5"/>
              <c:delete val="1"/>
              <c:extLst>
                <c:ext xmlns:c15="http://schemas.microsoft.com/office/drawing/2012/chart" uri="{CE6537A1-D6FC-4f65-9D91-7224C49458BB}"/>
                <c:ext xmlns:c16="http://schemas.microsoft.com/office/drawing/2014/chart" uri="{C3380CC4-5D6E-409C-BE32-E72D297353CC}">
                  <c16:uniqueId val="{00000003-D8E9-4549-AA8C-571425C1C6D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Sheet1!$B$2:$B$9</c:f>
              <c:numCache>
                <c:formatCode>General</c:formatCode>
                <c:ptCount val="8"/>
                <c:pt idx="0">
                  <c:v>18</c:v>
                </c:pt>
                <c:pt idx="1">
                  <c:v>18</c:v>
                </c:pt>
                <c:pt idx="2">
                  <c:v>18</c:v>
                </c:pt>
                <c:pt idx="3">
                  <c:v>18</c:v>
                </c:pt>
                <c:pt idx="4">
                  <c:v>18</c:v>
                </c:pt>
                <c:pt idx="5">
                  <c:v>18</c:v>
                </c:pt>
                <c:pt idx="6">
                  <c:v>18</c:v>
                </c:pt>
                <c:pt idx="7">
                  <c:v>18</c:v>
                </c:pt>
              </c:numCache>
            </c:numRef>
          </c:val>
          <c:smooth val="0"/>
          <c:extLst>
            <c:ext xmlns:c16="http://schemas.microsoft.com/office/drawing/2014/chart" uri="{C3380CC4-5D6E-409C-BE32-E72D297353CC}">
              <c16:uniqueId val="{00000004-D8E9-4549-AA8C-571425C1C6DC}"/>
            </c:ext>
          </c:extLst>
        </c:ser>
        <c:ser>
          <c:idx val="1"/>
          <c:order val="1"/>
          <c:tx>
            <c:strRef>
              <c:f>Sheet1!$C$1</c:f>
              <c:strCache>
                <c:ptCount val="1"/>
                <c:pt idx="0">
                  <c:v>Studenți înmatriculați în anul I de studii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Sheet1!$C$2:$C$9</c:f>
              <c:numCache>
                <c:formatCode>General</c:formatCode>
                <c:ptCount val="8"/>
                <c:pt idx="0">
                  <c:v>18</c:v>
                </c:pt>
                <c:pt idx="1">
                  <c:v>14</c:v>
                </c:pt>
                <c:pt idx="2">
                  <c:v>12</c:v>
                </c:pt>
                <c:pt idx="3">
                  <c:v>12</c:v>
                </c:pt>
                <c:pt idx="4">
                  <c:v>15</c:v>
                </c:pt>
                <c:pt idx="5">
                  <c:v>9</c:v>
                </c:pt>
                <c:pt idx="6">
                  <c:v>18</c:v>
                </c:pt>
                <c:pt idx="7">
                  <c:v>15</c:v>
                </c:pt>
              </c:numCache>
            </c:numRef>
          </c:val>
          <c:smooth val="0"/>
          <c:extLst>
            <c:ext xmlns:c16="http://schemas.microsoft.com/office/drawing/2014/chart" uri="{C3380CC4-5D6E-409C-BE32-E72D297353CC}">
              <c16:uniqueId val="{00000005-D8E9-4549-AA8C-571425C1C6DC}"/>
            </c:ext>
          </c:extLst>
        </c:ser>
        <c:dLbls>
          <c:dLblPos val="t"/>
          <c:showLegendKey val="0"/>
          <c:showVal val="1"/>
          <c:showCatName val="0"/>
          <c:showSerName val="0"/>
          <c:showPercent val="0"/>
          <c:showBubbleSize val="0"/>
        </c:dLbls>
        <c:smooth val="0"/>
        <c:axId val="94066911"/>
        <c:axId val="94056543"/>
      </c:lineChart>
      <c:catAx>
        <c:axId val="940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94056543"/>
        <c:crosses val="autoZero"/>
        <c:auto val="1"/>
        <c:lblAlgn val="ctr"/>
        <c:lblOffset val="100"/>
        <c:noMultiLvlLbl val="0"/>
      </c:catAx>
      <c:valAx>
        <c:axId val="94056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94066911"/>
        <c:crosses val="autoZero"/>
        <c:crossBetween val="between"/>
        <c:majorUnit val="2"/>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000" b="1">
                <a:solidFill>
                  <a:schemeClr val="tx1">
                    <a:lumMod val="65000"/>
                    <a:lumOff val="35000"/>
                  </a:schemeClr>
                </a:solidFill>
              </a:rPr>
              <a:t>Procentul studenților înmatriculați în anul I de studii universitare de licență la </a:t>
            </a:r>
            <a:r>
              <a:rPr lang="en-US" sz="1000" b="1" i="0" u="none" strike="noStrike" kern="1200" spc="0" baseline="0">
                <a:solidFill>
                  <a:schemeClr val="tx1">
                    <a:lumMod val="65000"/>
                    <a:lumOff val="35000"/>
                  </a:schemeClr>
                </a:solidFill>
              </a:rPr>
              <a:t>programul </a:t>
            </a:r>
            <a:r>
              <a:rPr lang="en-US" sz="1000" b="1" i="1" u="none" strike="noStrike" kern="1200" spc="0" baseline="0">
                <a:solidFill>
                  <a:schemeClr val="tx1">
                    <a:lumMod val="65000"/>
                    <a:lumOff val="35000"/>
                  </a:schemeClr>
                </a:solidFill>
              </a:rPr>
              <a:t>Muzică</a:t>
            </a:r>
            <a:r>
              <a:rPr lang="en-US" sz="1000" b="1" i="0" u="none" strike="noStrike" kern="1200" spc="0" baseline="0">
                <a:solidFill>
                  <a:schemeClr val="tx1">
                    <a:lumMod val="65000"/>
                    <a:lumOff val="35000"/>
                  </a:schemeClr>
                </a:solidFill>
              </a:rPr>
              <a:t>,</a:t>
            </a:r>
            <a:r>
              <a:rPr lang="en-US" sz="1000" b="1">
                <a:solidFill>
                  <a:schemeClr val="tx1">
                    <a:lumMod val="65000"/>
                    <a:lumOff val="35000"/>
                  </a:schemeClr>
                </a:solidFill>
              </a:rPr>
              <a:t> în funcție de intervalul mediilor obținute</a:t>
            </a:r>
            <a:r>
              <a:rPr lang="en-US" sz="1000" b="1" baseline="0">
                <a:solidFill>
                  <a:schemeClr val="tx1">
                    <a:lumMod val="65000"/>
                    <a:lumOff val="35000"/>
                  </a:schemeClr>
                </a:solidFill>
              </a:rPr>
              <a:t> la examenul de bacalaureat, pe promoții</a:t>
            </a:r>
            <a:endParaRPr lang="en-US" sz="1000"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2019-2022</c:v>
                </c:pt>
              </c:strCache>
            </c:strRef>
          </c:tx>
          <c:spPr>
            <a:solidFill>
              <a:schemeClr val="accent1"/>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1-A138-304B-AD3B-64B488FED6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Sheet1!$B$2:$B$5</c:f>
              <c:numCache>
                <c:formatCode>0.00%</c:formatCode>
                <c:ptCount val="4"/>
                <c:pt idx="0" formatCode="0%">
                  <c:v>0.5</c:v>
                </c:pt>
                <c:pt idx="1">
                  <c:v>0.33329999999999999</c:v>
                </c:pt>
                <c:pt idx="2">
                  <c:v>0.16669999999999999</c:v>
                </c:pt>
                <c:pt idx="3" formatCode="0%">
                  <c:v>0</c:v>
                </c:pt>
              </c:numCache>
            </c:numRef>
          </c:val>
          <c:extLst>
            <c:ext xmlns:c16="http://schemas.microsoft.com/office/drawing/2014/chart" uri="{C3380CC4-5D6E-409C-BE32-E72D297353CC}">
              <c16:uniqueId val="{00000000-1D47-C74F-966D-FF073A47A18A}"/>
            </c:ext>
          </c:extLst>
        </c:ser>
        <c:ser>
          <c:idx val="1"/>
          <c:order val="1"/>
          <c:tx>
            <c:strRef>
              <c:f>Sheet1!$C$1</c:f>
              <c:strCache>
                <c:ptCount val="1"/>
                <c:pt idx="0">
                  <c:v>2020-2023</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138-304B-AD3B-64B488FED67E}"/>
                </c:ext>
              </c:extLst>
            </c:dLbl>
            <c:dLbl>
              <c:idx val="3"/>
              <c:delete val="1"/>
              <c:extLst>
                <c:ext xmlns:c15="http://schemas.microsoft.com/office/drawing/2012/chart" uri="{CE6537A1-D6FC-4f65-9D91-7224C49458BB}"/>
                <c:ext xmlns:c16="http://schemas.microsoft.com/office/drawing/2014/chart" uri="{C3380CC4-5D6E-409C-BE32-E72D297353CC}">
                  <c16:uniqueId val="{00000002-A138-304B-AD3B-64B488FED6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Sheet1!$C$2:$C$5</c:f>
              <c:numCache>
                <c:formatCode>0.00%</c:formatCode>
                <c:ptCount val="4"/>
                <c:pt idx="0" formatCode="0%">
                  <c:v>0</c:v>
                </c:pt>
                <c:pt idx="1">
                  <c:v>0.44440000000000002</c:v>
                </c:pt>
                <c:pt idx="2">
                  <c:v>0.55559999999999998</c:v>
                </c:pt>
                <c:pt idx="3" formatCode="0%">
                  <c:v>0</c:v>
                </c:pt>
              </c:numCache>
            </c:numRef>
          </c:val>
          <c:extLst>
            <c:ext xmlns:c16="http://schemas.microsoft.com/office/drawing/2014/chart" uri="{C3380CC4-5D6E-409C-BE32-E72D297353CC}">
              <c16:uniqueId val="{00000001-1D47-C74F-966D-FF073A47A18A}"/>
            </c:ext>
          </c:extLst>
        </c:ser>
        <c:ser>
          <c:idx val="2"/>
          <c:order val="2"/>
          <c:tx>
            <c:strRef>
              <c:f>Sheet1!$D$1</c:f>
              <c:strCache>
                <c:ptCount val="1"/>
                <c:pt idx="0">
                  <c:v>2021-2024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Sheet1!$D$2:$D$5</c:f>
              <c:numCache>
                <c:formatCode>0%</c:formatCode>
                <c:ptCount val="4"/>
                <c:pt idx="0">
                  <c:v>0.25</c:v>
                </c:pt>
                <c:pt idx="1">
                  <c:v>0.25</c:v>
                </c:pt>
                <c:pt idx="2" formatCode="0.00%">
                  <c:v>0.33329999999999999</c:v>
                </c:pt>
                <c:pt idx="3" formatCode="0.00%">
                  <c:v>0.16669999999999999</c:v>
                </c:pt>
              </c:numCache>
            </c:numRef>
          </c:val>
          <c:extLst>
            <c:ext xmlns:c16="http://schemas.microsoft.com/office/drawing/2014/chart" uri="{C3380CC4-5D6E-409C-BE32-E72D297353CC}">
              <c16:uniqueId val="{00000002-1D47-C74F-966D-FF073A47A18A}"/>
            </c:ext>
          </c:extLst>
        </c:ser>
        <c:ser>
          <c:idx val="3"/>
          <c:order val="3"/>
          <c:tx>
            <c:strRef>
              <c:f>Sheet1!$E$1</c:f>
              <c:strCache>
                <c:ptCount val="1"/>
                <c:pt idx="0">
                  <c:v>2022-2025</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Sheet1!$E$2:$E$5</c:f>
              <c:numCache>
                <c:formatCode>0%</c:formatCode>
                <c:ptCount val="4"/>
                <c:pt idx="0" formatCode="0.00%">
                  <c:v>0.1333</c:v>
                </c:pt>
                <c:pt idx="1">
                  <c:v>0.4</c:v>
                </c:pt>
                <c:pt idx="2" formatCode="0.00%">
                  <c:v>0.1333</c:v>
                </c:pt>
                <c:pt idx="3" formatCode="0.00%">
                  <c:v>0.33329999999999999</c:v>
                </c:pt>
              </c:numCache>
            </c:numRef>
          </c:val>
          <c:extLst>
            <c:ext xmlns:c16="http://schemas.microsoft.com/office/drawing/2014/chart" uri="{C3380CC4-5D6E-409C-BE32-E72D297353CC}">
              <c16:uniqueId val="{00000003-1D47-C74F-966D-FF073A47A18A}"/>
            </c:ext>
          </c:extLst>
        </c:ser>
        <c:ser>
          <c:idx val="4"/>
          <c:order val="4"/>
          <c:tx>
            <c:strRef>
              <c:f>Sheet1!$F$1</c:f>
              <c:strCache>
                <c:ptCount val="1"/>
                <c:pt idx="0">
                  <c:v>2023-2026</c:v>
                </c:pt>
              </c:strCache>
            </c:strRef>
          </c:tx>
          <c:spPr>
            <a:solidFill>
              <a:schemeClr val="accent3">
                <a:lumMod val="60000"/>
              </a:schemeClr>
            </a:solidFill>
            <a:ln>
              <a:noFill/>
            </a:ln>
            <a:effectLst/>
          </c:spPr>
          <c:invertIfNegative val="0"/>
          <c:dLbls>
            <c:dLbl>
              <c:idx val="0"/>
              <c:layout>
                <c:manualLayout>
                  <c:x val="1.2483095807760325E-2"/>
                  <c:y val="4.19815281276230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71-B045-BAC2-658DAC57D753}"/>
                </c:ext>
              </c:extLst>
            </c:dLbl>
            <c:dLbl>
              <c:idx val="1"/>
              <c:delete val="1"/>
              <c:extLst>
                <c:ext xmlns:c15="http://schemas.microsoft.com/office/drawing/2012/chart" uri="{CE6537A1-D6FC-4f65-9D91-7224C49458BB}"/>
                <c:ext xmlns:c16="http://schemas.microsoft.com/office/drawing/2014/chart" uri="{C3380CC4-5D6E-409C-BE32-E72D297353CC}">
                  <c16:uniqueId val="{00000003-A771-B045-BAC2-658DAC57D753}"/>
                </c:ext>
              </c:extLst>
            </c:dLbl>
            <c:dLbl>
              <c:idx val="3"/>
              <c:delete val="1"/>
              <c:extLst>
                <c:ext xmlns:c15="http://schemas.microsoft.com/office/drawing/2012/chart" uri="{CE6537A1-D6FC-4f65-9D91-7224C49458BB}"/>
                <c:ext xmlns:c16="http://schemas.microsoft.com/office/drawing/2014/chart" uri="{C3380CC4-5D6E-409C-BE32-E72D297353CC}">
                  <c16:uniqueId val="{00000003-A138-304B-AD3B-64B488FED6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Sheet1!$F$2:$F$5</c:f>
              <c:numCache>
                <c:formatCode>0.00%</c:formatCode>
                <c:ptCount val="4"/>
                <c:pt idx="0">
                  <c:v>0.22220000000000001</c:v>
                </c:pt>
                <c:pt idx="1">
                  <c:v>0.22220000000000001</c:v>
                </c:pt>
                <c:pt idx="2">
                  <c:v>0.55559999999999998</c:v>
                </c:pt>
                <c:pt idx="3" formatCode="0%">
                  <c:v>0</c:v>
                </c:pt>
              </c:numCache>
            </c:numRef>
          </c:val>
          <c:extLst>
            <c:ext xmlns:c16="http://schemas.microsoft.com/office/drawing/2014/chart" uri="{C3380CC4-5D6E-409C-BE32-E72D297353CC}">
              <c16:uniqueId val="{00000004-1D47-C74F-966D-FF073A47A18A}"/>
            </c:ext>
          </c:extLst>
        </c:ser>
        <c:ser>
          <c:idx val="5"/>
          <c:order val="5"/>
          <c:tx>
            <c:strRef>
              <c:f>Sheet1!$G$1</c:f>
              <c:strCache>
                <c:ptCount val="1"/>
                <c:pt idx="0">
                  <c:v>2024-2027</c:v>
                </c:pt>
              </c:strCache>
            </c:strRef>
          </c:tx>
          <c:spPr>
            <a:solidFill>
              <a:schemeClr val="accent5">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A771-B045-BAC2-658DAC57D753}"/>
                </c:ext>
              </c:extLst>
            </c:dLbl>
            <c:dLbl>
              <c:idx val="1"/>
              <c:layout>
                <c:manualLayout>
                  <c:x val="-1.6644127743680431E-2"/>
                  <c:y val="-7.69652457915566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71-B045-BAC2-658DAC57D753}"/>
                </c:ext>
              </c:extLst>
            </c:dLbl>
            <c:dLbl>
              <c:idx val="3"/>
              <c:delete val="1"/>
              <c:extLst>
                <c:ext xmlns:c15="http://schemas.microsoft.com/office/drawing/2012/chart" uri="{CE6537A1-D6FC-4f65-9D91-7224C49458BB}"/>
                <c:ext xmlns:c16="http://schemas.microsoft.com/office/drawing/2014/chart" uri="{C3380CC4-5D6E-409C-BE32-E72D297353CC}">
                  <c16:uniqueId val="{00000002-A771-B045-BAC2-658DAC57D75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Sheet1!$G$2:$G$5</c:f>
              <c:numCache>
                <c:formatCode>0.00%</c:formatCode>
                <c:ptCount val="4"/>
                <c:pt idx="0">
                  <c:v>0.22220000000000001</c:v>
                </c:pt>
                <c:pt idx="1">
                  <c:v>0.44440000000000002</c:v>
                </c:pt>
                <c:pt idx="2">
                  <c:v>0.33329999999999999</c:v>
                </c:pt>
                <c:pt idx="3" formatCode="0%">
                  <c:v>0</c:v>
                </c:pt>
              </c:numCache>
            </c:numRef>
          </c:val>
          <c:extLst>
            <c:ext xmlns:c16="http://schemas.microsoft.com/office/drawing/2014/chart" uri="{C3380CC4-5D6E-409C-BE32-E72D297353CC}">
              <c16:uniqueId val="{00000000-A771-B045-BAC2-658DAC57D753}"/>
            </c:ext>
          </c:extLst>
        </c:ser>
        <c:ser>
          <c:idx val="6"/>
          <c:order val="6"/>
          <c:tx>
            <c:strRef>
              <c:f>Sheet1!$H$1</c:f>
              <c:strCache>
                <c:ptCount val="1"/>
                <c:pt idx="0">
                  <c:v>2025-2028</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Sheet1!$H$2:$H$5</c:f>
              <c:numCache>
                <c:formatCode>0.00%</c:formatCode>
                <c:ptCount val="4"/>
                <c:pt idx="0">
                  <c:v>0.46700000000000003</c:v>
                </c:pt>
                <c:pt idx="1">
                  <c:v>0.26700000000000002</c:v>
                </c:pt>
                <c:pt idx="2">
                  <c:v>0.13300000000000001</c:v>
                </c:pt>
                <c:pt idx="3">
                  <c:v>0.13300000000000001</c:v>
                </c:pt>
              </c:numCache>
            </c:numRef>
          </c:val>
          <c:extLst>
            <c:ext xmlns:c16="http://schemas.microsoft.com/office/drawing/2014/chart" uri="{C3380CC4-5D6E-409C-BE32-E72D297353CC}">
              <c16:uniqueId val="{00000001-A771-B045-BAC2-658DAC57D753}"/>
            </c:ext>
          </c:extLst>
        </c:ser>
        <c:dLbls>
          <c:dLblPos val="outEnd"/>
          <c:showLegendKey val="0"/>
          <c:showVal val="1"/>
          <c:showCatName val="0"/>
          <c:showSerName val="0"/>
          <c:showPercent val="0"/>
          <c:showBubbleSize val="0"/>
        </c:dLbls>
        <c:gapWidth val="219"/>
        <c:overlap val="-27"/>
        <c:axId val="1975014207"/>
        <c:axId val="1975103119"/>
      </c:barChart>
      <c:catAx>
        <c:axId val="197501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103119"/>
        <c:crosses val="autoZero"/>
        <c:auto val="1"/>
        <c:lblAlgn val="ctr"/>
        <c:lblOffset val="100"/>
        <c:noMultiLvlLbl val="0"/>
      </c:catAx>
      <c:valAx>
        <c:axId val="19751031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014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000" b="1">
                <a:solidFill>
                  <a:schemeClr val="tx1">
                    <a:lumMod val="65000"/>
                    <a:lumOff val="35000"/>
                  </a:schemeClr>
                </a:solidFill>
              </a:rPr>
              <a:t>Procentul studenților înmatriculați în anul I de studii universitare de licență la </a:t>
            </a:r>
            <a:r>
              <a:rPr lang="en-US" sz="1000" b="1" i="0" u="none" strike="noStrike" kern="1200" spc="0" baseline="0">
                <a:solidFill>
                  <a:schemeClr val="tx1">
                    <a:lumMod val="65000"/>
                    <a:lumOff val="35000"/>
                  </a:schemeClr>
                </a:solidFill>
              </a:rPr>
              <a:t>programul </a:t>
            </a:r>
            <a:r>
              <a:rPr lang="en-US" sz="1000" b="1" i="1" u="none" strike="noStrike" kern="1200" spc="0" baseline="0">
                <a:solidFill>
                  <a:schemeClr val="tx1">
                    <a:lumMod val="65000"/>
                    <a:lumOff val="35000"/>
                  </a:schemeClr>
                </a:solidFill>
              </a:rPr>
              <a:t>Muzică</a:t>
            </a:r>
            <a:r>
              <a:rPr lang="en-US" sz="1000" b="1" i="0" u="none" strike="noStrike" kern="1200" spc="0" baseline="0">
                <a:solidFill>
                  <a:schemeClr val="tx1">
                    <a:lumMod val="65000"/>
                    <a:lumOff val="35000"/>
                  </a:schemeClr>
                </a:solidFill>
              </a:rPr>
              <a:t>,</a:t>
            </a:r>
            <a:r>
              <a:rPr lang="en-US" sz="1000" b="1">
                <a:solidFill>
                  <a:schemeClr val="tx1">
                    <a:lumMod val="65000"/>
                    <a:lumOff val="35000"/>
                  </a:schemeClr>
                </a:solidFill>
              </a:rPr>
              <a:t> în funcție de intervalul mediilor de admitere, pe promoții</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2022-2025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Sheet1!$B$2:$B$5</c:f>
              <c:numCache>
                <c:formatCode>0%</c:formatCode>
                <c:ptCount val="4"/>
                <c:pt idx="0" formatCode="0.00%">
                  <c:v>0.26669999999999999</c:v>
                </c:pt>
                <c:pt idx="1">
                  <c:v>0.2</c:v>
                </c:pt>
                <c:pt idx="2" formatCode="0.00%">
                  <c:v>0.1333</c:v>
                </c:pt>
                <c:pt idx="3">
                  <c:v>0.4</c:v>
                </c:pt>
              </c:numCache>
            </c:numRef>
          </c:val>
          <c:extLst>
            <c:ext xmlns:c16="http://schemas.microsoft.com/office/drawing/2014/chart" uri="{C3380CC4-5D6E-409C-BE32-E72D297353CC}">
              <c16:uniqueId val="{00000000-0F25-604C-9C66-76201A9C40CC}"/>
            </c:ext>
          </c:extLst>
        </c:ser>
        <c:ser>
          <c:idx val="1"/>
          <c:order val="1"/>
          <c:tx>
            <c:strRef>
              <c:f>Sheet1!$C$1</c:f>
              <c:strCache>
                <c:ptCount val="1"/>
                <c:pt idx="0">
                  <c:v>2023-2026</c:v>
                </c:pt>
              </c:strCache>
            </c:strRef>
          </c:tx>
          <c:spPr>
            <a:solidFill>
              <a:schemeClr val="accent3"/>
            </a:solidFill>
            <a:ln>
              <a:noFill/>
            </a:ln>
            <a:effectLst/>
          </c:spPr>
          <c:invertIfNegative val="0"/>
          <c:dLbls>
            <c:dLbl>
              <c:idx val="2"/>
              <c:layout>
                <c:manualLayout>
                  <c:x val="1.8816888157121014E-2"/>
                  <c:y val="8.82028665931642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73-DB43-8476-794AB905DD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Sheet1!$C$2:$C$5</c:f>
              <c:numCache>
                <c:formatCode>0.00%</c:formatCode>
                <c:ptCount val="4"/>
                <c:pt idx="0">
                  <c:v>0.44440000000000002</c:v>
                </c:pt>
                <c:pt idx="1">
                  <c:v>0.1111</c:v>
                </c:pt>
                <c:pt idx="2">
                  <c:v>0.1111</c:v>
                </c:pt>
                <c:pt idx="3">
                  <c:v>0.33329999999999999</c:v>
                </c:pt>
              </c:numCache>
            </c:numRef>
          </c:val>
          <c:extLst>
            <c:ext xmlns:c16="http://schemas.microsoft.com/office/drawing/2014/chart" uri="{C3380CC4-5D6E-409C-BE32-E72D297353CC}">
              <c16:uniqueId val="{00000001-0F25-604C-9C66-76201A9C40CC}"/>
            </c:ext>
          </c:extLst>
        </c:ser>
        <c:ser>
          <c:idx val="2"/>
          <c:order val="2"/>
          <c:tx>
            <c:strRef>
              <c:f>Sheet1!$D$1</c:f>
              <c:strCache>
                <c:ptCount val="1"/>
                <c:pt idx="0">
                  <c:v>2024-2027</c:v>
                </c:pt>
              </c:strCache>
            </c:strRef>
          </c:tx>
          <c:spPr>
            <a:solidFill>
              <a:schemeClr val="accent5"/>
            </a:solidFill>
            <a:ln>
              <a:noFill/>
            </a:ln>
            <a:effectLst/>
          </c:spPr>
          <c:invertIfNegative val="0"/>
          <c:dLbls>
            <c:dLbl>
              <c:idx val="2"/>
              <c:delete val="1"/>
              <c:extLst>
                <c:ext xmlns:c15="http://schemas.microsoft.com/office/drawing/2012/chart" uri="{CE6537A1-D6FC-4f65-9D91-7224C49458BB}">
                  <c15:layout>
                    <c:manualLayout>
                      <c:w val="8.4958250029401383E-2"/>
                      <c:h val="0.11018760471920062"/>
                    </c:manualLayout>
                  </c15:layout>
                </c:ext>
                <c:ext xmlns:c16="http://schemas.microsoft.com/office/drawing/2014/chart" uri="{C3380CC4-5D6E-409C-BE32-E72D297353CC}">
                  <c16:uniqueId val="{00000003-0C73-DB43-8476-794AB905DD46}"/>
                </c:ext>
              </c:extLst>
            </c:dLbl>
            <c:dLbl>
              <c:idx val="3"/>
              <c:layout>
                <c:manualLayout>
                  <c:x val="-1.7248614886556546E-16"/>
                  <c:y val="2.20507166482910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73-DB43-8476-794AB905DD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Sheet1!$D$2:$D$5</c:f>
              <c:numCache>
                <c:formatCode>0.00%</c:formatCode>
                <c:ptCount val="4"/>
                <c:pt idx="0">
                  <c:v>0.222</c:v>
                </c:pt>
                <c:pt idx="1">
                  <c:v>0.222</c:v>
                </c:pt>
                <c:pt idx="2">
                  <c:v>0.111</c:v>
                </c:pt>
                <c:pt idx="3">
                  <c:v>0.44400000000000001</c:v>
                </c:pt>
              </c:numCache>
            </c:numRef>
          </c:val>
          <c:extLst>
            <c:ext xmlns:c16="http://schemas.microsoft.com/office/drawing/2014/chart" uri="{C3380CC4-5D6E-409C-BE32-E72D297353CC}">
              <c16:uniqueId val="{00000000-0C73-DB43-8476-794AB905DD46}"/>
            </c:ext>
          </c:extLst>
        </c:ser>
        <c:ser>
          <c:idx val="3"/>
          <c:order val="3"/>
          <c:tx>
            <c:strRef>
              <c:f>Sheet1!$E$1</c:f>
              <c:strCache>
                <c:ptCount val="1"/>
                <c:pt idx="0">
                  <c:v>2025-2028</c:v>
                </c:pt>
              </c:strCache>
            </c:strRef>
          </c:tx>
          <c:spPr>
            <a:solidFill>
              <a:schemeClr val="accent1">
                <a:lumMod val="60000"/>
              </a:schemeClr>
            </a:solidFill>
            <a:ln>
              <a:noFill/>
            </a:ln>
            <a:effectLst/>
          </c:spPr>
          <c:invertIfNegative val="0"/>
          <c:dLbls>
            <c:dLbl>
              <c:idx val="1"/>
              <c:layout>
                <c:manualLayout>
                  <c:x val="2.3521110196401268E-3"/>
                  <c:y val="2.20507166482909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73-DB43-8476-794AB905DD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6,00-6,99</c:v>
                </c:pt>
                <c:pt idx="1">
                  <c:v>7,00-7,99</c:v>
                </c:pt>
                <c:pt idx="2">
                  <c:v>8,00-8,99</c:v>
                </c:pt>
                <c:pt idx="3">
                  <c:v>9,00-10,00</c:v>
                </c:pt>
              </c:strCache>
            </c:strRef>
          </c:cat>
          <c:val>
            <c:numRef>
              <c:f>Sheet1!$E$2:$E$5</c:f>
              <c:numCache>
                <c:formatCode>0%</c:formatCode>
                <c:ptCount val="4"/>
                <c:pt idx="0" formatCode="0.00%">
                  <c:v>0.13300000000000001</c:v>
                </c:pt>
                <c:pt idx="1">
                  <c:v>0.2</c:v>
                </c:pt>
                <c:pt idx="2">
                  <c:v>0.2</c:v>
                </c:pt>
                <c:pt idx="3" formatCode="0.00%">
                  <c:v>0.46700000000000003</c:v>
                </c:pt>
              </c:numCache>
            </c:numRef>
          </c:val>
          <c:extLst>
            <c:ext xmlns:c16="http://schemas.microsoft.com/office/drawing/2014/chart" uri="{C3380CC4-5D6E-409C-BE32-E72D297353CC}">
              <c16:uniqueId val="{00000001-0C73-DB43-8476-794AB905DD46}"/>
            </c:ext>
          </c:extLst>
        </c:ser>
        <c:dLbls>
          <c:dLblPos val="outEnd"/>
          <c:showLegendKey val="0"/>
          <c:showVal val="1"/>
          <c:showCatName val="0"/>
          <c:showSerName val="0"/>
          <c:showPercent val="0"/>
          <c:showBubbleSize val="0"/>
        </c:dLbls>
        <c:gapWidth val="219"/>
        <c:overlap val="-27"/>
        <c:axId val="1975014207"/>
        <c:axId val="1975103119"/>
      </c:barChart>
      <c:catAx>
        <c:axId val="197501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103119"/>
        <c:crosses val="autoZero"/>
        <c:auto val="1"/>
        <c:lblAlgn val="ctr"/>
        <c:lblOffset val="100"/>
        <c:noMultiLvlLbl val="0"/>
      </c:catAx>
      <c:valAx>
        <c:axId val="19751031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1975014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100" b="1" i="0" u="none" strike="noStrike" kern="1200" cap="none" baseline="0">
                <a:solidFill>
                  <a:schemeClr val="tx1">
                    <a:lumMod val="65000"/>
                    <a:lumOff val="35000"/>
                  </a:schemeClr>
                </a:solidFill>
              </a:rPr>
              <a:t>Repartizarea studenților înmatriculați în anul universitar 2025-2026 în anul I de studii universitare de licență la programul </a:t>
            </a:r>
            <a:r>
              <a:rPr lang="en-US" sz="1100" b="1" i="1" u="none" strike="noStrike" kern="1200" cap="none" baseline="0">
                <a:solidFill>
                  <a:schemeClr val="tx1">
                    <a:lumMod val="65000"/>
                    <a:lumOff val="35000"/>
                  </a:schemeClr>
                </a:solidFill>
              </a:rPr>
              <a:t>Muzică</a:t>
            </a:r>
            <a:r>
              <a:rPr lang="en-US" sz="1100" b="1" i="0" u="none" strike="noStrike" kern="1200" cap="none" baseline="0">
                <a:solidFill>
                  <a:schemeClr val="tx1">
                    <a:lumMod val="65000"/>
                    <a:lumOff val="35000"/>
                  </a:schemeClr>
                </a:solidFill>
              </a:rPr>
              <a:t>, în funcție de domeniul studiilor liceale absolvite</a:t>
            </a:r>
          </a:p>
          <a:p>
            <a:pPr>
              <a:defRPr sz="1200" cap="none"/>
            </a:pPr>
            <a:endParaRPr lang="en-US" sz="1200" b="1" i="0" u="none" strike="noStrike" kern="1200" cap="none" baseline="0">
              <a:solidFill>
                <a:schemeClr val="tx1">
                  <a:lumMod val="65000"/>
                  <a:lumOff val="35000"/>
                </a:schemeClr>
              </a:solidFill>
            </a:endParaRPr>
          </a:p>
        </c:rich>
      </c:tx>
      <c:layout>
        <c:manualLayout>
          <c:xMode val="edge"/>
          <c:yMode val="edge"/>
          <c:x val="0.11959647502162786"/>
          <c:y val="1.4111836302698889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777-4D4C-986B-A1BD1E70AFF4}"/>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777-4D4C-986B-A1BD1E70AFF4}"/>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777-4D4C-986B-A1BD1E70AFF4}"/>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777-4D4C-986B-A1BD1E70AFF4}"/>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777-4D4C-986B-A1BD1E70AFF4}"/>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777-4D4C-986B-A1BD1E70AFF4}"/>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777-4D4C-986B-A1BD1E70AFF4}"/>
              </c:ext>
            </c:extLst>
          </c:dPt>
          <c:dLbls>
            <c:dLbl>
              <c:idx val="0"/>
              <c:layout>
                <c:manualLayout>
                  <c:x val="9.5785440613026671E-2"/>
                  <c:y val="3.17460317460315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777-4D4C-986B-A1BD1E70AFF4}"/>
                </c:ext>
              </c:extLst>
            </c:dLbl>
            <c:dLbl>
              <c:idx val="1"/>
              <c:layout>
                <c:manualLayout>
                  <c:x val="8.537114424942692E-2"/>
                  <c:y val="8.248729448596657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777-4D4C-986B-A1BD1E70AFF4}"/>
                </c:ext>
              </c:extLst>
            </c:dLbl>
            <c:dLbl>
              <c:idx val="2"/>
              <c:layout>
                <c:manualLayout>
                  <c:x val="-0.13515799351896654"/>
                  <c:y val="-7.12714403379063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777-4D4C-986B-A1BD1E70AFF4}"/>
                </c:ext>
              </c:extLst>
            </c:dLbl>
            <c:dLbl>
              <c:idx val="3"/>
              <c:layout>
                <c:manualLayout>
                  <c:x val="2.6512607711745528E-2"/>
                  <c:y val="-1.13150259110537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777-4D4C-986B-A1BD1E70AFF4}"/>
                </c:ext>
              </c:extLst>
            </c:dLbl>
            <c:dLbl>
              <c:idx val="4"/>
              <c:layout>
                <c:manualLayout>
                  <c:x val="-0.20575238151097033"/>
                  <c:y val="1.754117919948660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15:layout>
                    <c:manualLayout>
                      <c:w val="0.20849162011173183"/>
                      <c:h val="0.196930675604163"/>
                    </c:manualLayout>
                  </c15:layout>
                </c:ext>
                <c:ext xmlns:c16="http://schemas.microsoft.com/office/drawing/2014/chart" uri="{C3380CC4-5D6E-409C-BE32-E72D297353CC}">
                  <c16:uniqueId val="{00000009-7777-4D4C-986B-A1BD1E70AFF4}"/>
                </c:ext>
              </c:extLst>
            </c:dLbl>
            <c:dLbl>
              <c:idx val="5"/>
              <c:layout>
                <c:manualLayout>
                  <c:x val="9.1546014848702575E-2"/>
                  <c:y val="-2.936900924075268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777-4D4C-986B-A1BD1E70AFF4}"/>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777-4D4C-986B-A1BD1E70AFF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Umanist</c:v>
                </c:pt>
                <c:pt idx="1">
                  <c:v>Economist</c:v>
                </c:pt>
                <c:pt idx="2">
                  <c:v>Muzică</c:v>
                </c:pt>
                <c:pt idx="3">
                  <c:v>Servicii</c:v>
                </c:pt>
              </c:strCache>
            </c:strRef>
          </c:cat>
          <c:val>
            <c:numRef>
              <c:f>Sheet1!$B$2:$B$5</c:f>
              <c:numCache>
                <c:formatCode>General</c:formatCode>
                <c:ptCount val="4"/>
                <c:pt idx="0">
                  <c:v>1</c:v>
                </c:pt>
                <c:pt idx="1">
                  <c:v>1</c:v>
                </c:pt>
                <c:pt idx="2">
                  <c:v>11</c:v>
                </c:pt>
                <c:pt idx="3">
                  <c:v>2</c:v>
                </c:pt>
              </c:numCache>
            </c:numRef>
          </c:val>
          <c:extLst>
            <c:ext xmlns:c16="http://schemas.microsoft.com/office/drawing/2014/chart" uri="{C3380CC4-5D6E-409C-BE32-E72D297353CC}">
              <c16:uniqueId val="{0000000E-7777-4D4C-986B-A1BD1E70AFF4}"/>
            </c:ext>
          </c:extLst>
        </c:ser>
        <c:dLbls>
          <c:dLblPos val="outEnd"/>
          <c:showLegendKey val="0"/>
          <c:showVal val="0"/>
          <c:showCatName val="1"/>
          <c:showSerName val="0"/>
          <c:showPercent val="0"/>
          <c:showBubbleSize val="0"/>
          <c:showLeaderLines val="1"/>
        </c:dLbls>
        <c:firstSliceAng val="36"/>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licență la programul </a:t>
            </a:r>
            <a:r>
              <a:rPr lang="en-US" sz="1200" b="1" i="1" u="none" strike="noStrike" kern="1200" cap="none" baseline="0">
                <a:solidFill>
                  <a:schemeClr val="tx1">
                    <a:lumMod val="65000"/>
                    <a:lumOff val="35000"/>
                  </a:schemeClr>
                </a:solidFill>
              </a:rPr>
              <a:t>Muzică</a:t>
            </a:r>
            <a:r>
              <a:rPr lang="en-US" sz="1200" b="1" i="0" u="none" strike="noStrike" kern="1200" cap="none" baseline="0">
                <a:solidFill>
                  <a:schemeClr val="tx1">
                    <a:lumMod val="65000"/>
                    <a:lumOff val="35000"/>
                  </a:schemeClr>
                </a:solidFill>
              </a:rPr>
              <a:t>, în funcție de nivelul ultimelor studii absolvite</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53A-AF4A-87FF-38A148413112}"/>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53A-AF4A-87FF-38A148413112}"/>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53A-AF4A-87FF-38A148413112}"/>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53A-AF4A-87FF-38A148413112}"/>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53A-AF4A-87FF-38A148413112}"/>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853A-AF4A-87FF-38A148413112}"/>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853A-AF4A-87FF-38A148413112}"/>
              </c:ext>
            </c:extLst>
          </c:dPt>
          <c:dLbls>
            <c:dLbl>
              <c:idx val="0"/>
              <c:layout>
                <c:manualLayout>
                  <c:x val="-6.6711954463036585E-2"/>
                  <c:y val="7.05536256724303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3A-AF4A-87FF-38A148413112}"/>
                </c:ext>
              </c:extLst>
            </c:dLbl>
            <c:dLbl>
              <c:idx val="1"/>
              <c:layout>
                <c:manualLayout>
                  <c:x val="6.7910144971455061E-2"/>
                  <c:y val="-7.27429048437211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53A-AF4A-87FF-38A148413112}"/>
                </c:ext>
              </c:extLst>
            </c:dLbl>
            <c:dLbl>
              <c:idx val="2"/>
              <c:layout>
                <c:manualLayout>
                  <c:x val="-9.7914005959982967E-2"/>
                  <c:y val="0.162698412698412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53A-AF4A-87FF-38A148413112}"/>
                </c:ext>
              </c:extLst>
            </c:dLbl>
            <c:dLbl>
              <c:idx val="3"/>
              <c:layout>
                <c:manualLayout>
                  <c:x val="-0.20191690278612542"/>
                  <c:y val="0.239169943294957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53A-AF4A-87FF-38A148413112}"/>
                </c:ext>
              </c:extLst>
            </c:dLbl>
            <c:dLbl>
              <c:idx val="4"/>
              <c:layout>
                <c:manualLayout>
                  <c:x val="-0.32417274011370772"/>
                  <c:y val="0.17629944844827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53A-AF4A-87FF-38A148413112}"/>
                </c:ext>
              </c:extLst>
            </c:dLbl>
            <c:dLbl>
              <c:idx val="5"/>
              <c:layout>
                <c:manualLayout>
                  <c:x val="-0.36531308345917951"/>
                  <c:y val="1.6494327811077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53A-AF4A-87FF-38A148413112}"/>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53A-AF4A-87FF-38A14841311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Studii preuniversitare</c:v>
                </c:pt>
                <c:pt idx="1">
                  <c:v>Studii universitare</c:v>
                </c:pt>
              </c:strCache>
            </c:strRef>
          </c:cat>
          <c:val>
            <c:numRef>
              <c:f>Sheet1!$B$2:$B$3</c:f>
              <c:numCache>
                <c:formatCode>General</c:formatCode>
                <c:ptCount val="2"/>
                <c:pt idx="0">
                  <c:v>14</c:v>
                </c:pt>
                <c:pt idx="1">
                  <c:v>1</c:v>
                </c:pt>
              </c:numCache>
            </c:numRef>
          </c:val>
          <c:extLst>
            <c:ext xmlns:c16="http://schemas.microsoft.com/office/drawing/2014/chart" uri="{C3380CC4-5D6E-409C-BE32-E72D297353CC}">
              <c16:uniqueId val="{0000000E-853A-AF4A-87FF-38A148413112}"/>
            </c:ext>
          </c:extLst>
        </c:ser>
        <c:dLbls>
          <c:dLblPos val="outEnd"/>
          <c:showLegendKey val="0"/>
          <c:showVal val="0"/>
          <c:showCatName val="1"/>
          <c:showSerName val="0"/>
          <c:showPercent val="0"/>
          <c:showBubbleSize val="0"/>
          <c:showLeaderLines val="1"/>
        </c:dLbls>
        <c:firstSliceAng val="85"/>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licență la programul </a:t>
            </a:r>
            <a:r>
              <a:rPr lang="en-US" sz="1200" b="1" i="1" u="none" strike="noStrike" kern="1200" cap="none" baseline="0">
                <a:solidFill>
                  <a:schemeClr val="tx1">
                    <a:lumMod val="65000"/>
                    <a:lumOff val="35000"/>
                  </a:schemeClr>
                </a:solidFill>
              </a:rPr>
              <a:t>Muzică</a:t>
            </a:r>
            <a:r>
              <a:rPr lang="en-US" sz="1200" b="1" i="0" u="none" strike="noStrike" kern="1200" cap="none" baseline="0">
                <a:solidFill>
                  <a:schemeClr val="tx1">
                    <a:lumMod val="65000"/>
                    <a:lumOff val="35000"/>
                  </a:schemeClr>
                </a:solidFill>
              </a:rPr>
              <a:t>, în funcție de anul promovării examenului de bacalaureat</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E5F-A640-9D6C-7EEDCE1BF143}"/>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E5F-A640-9D6C-7EEDCE1BF143}"/>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E5F-A640-9D6C-7EEDCE1BF143}"/>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E5F-A640-9D6C-7EEDCE1BF143}"/>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E5F-A640-9D6C-7EEDCE1BF143}"/>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E5F-A640-9D6C-7EEDCE1BF143}"/>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E5F-A640-9D6C-7EEDCE1BF143}"/>
              </c:ext>
            </c:extLst>
          </c:dPt>
          <c:dLbls>
            <c:dLbl>
              <c:idx val="0"/>
              <c:layout>
                <c:manualLayout>
                  <c:x val="-7.3126322647770373E-2"/>
                  <c:y val="-1.5325670498084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5F-A640-9D6C-7EEDCE1BF143}"/>
                </c:ext>
              </c:extLst>
            </c:dLbl>
            <c:dLbl>
              <c:idx val="1"/>
              <c:layout>
                <c:manualLayout>
                  <c:x val="1.6621813884163054E-2"/>
                  <c:y val="4.1323390254269666E-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5F-A640-9D6C-7EEDCE1BF143}"/>
                </c:ext>
              </c:extLst>
            </c:dLbl>
            <c:dLbl>
              <c:idx val="2"/>
              <c:layout>
                <c:manualLayout>
                  <c:x val="0.10734571424242272"/>
                  <c:y val="-2.052674450176521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E5F-A640-9D6C-7EEDCE1BF143}"/>
                </c:ext>
              </c:extLst>
            </c:dLbl>
            <c:dLbl>
              <c:idx val="3"/>
              <c:layout>
                <c:manualLayout>
                  <c:x val="9.1005910983384938E-2"/>
                  <c:y val="0.1663731257730714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E5F-A640-9D6C-7EEDCE1BF143}"/>
                </c:ext>
              </c:extLst>
            </c:dLbl>
            <c:dLbl>
              <c:idx val="4"/>
              <c:layout>
                <c:manualLayout>
                  <c:x val="-0.32417274011370772"/>
                  <c:y val="0.17629944844827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E5F-A640-9D6C-7EEDCE1BF143}"/>
                </c:ext>
              </c:extLst>
            </c:dLbl>
            <c:dLbl>
              <c:idx val="5"/>
              <c:layout>
                <c:manualLayout>
                  <c:x val="-0.36531308345917951"/>
                  <c:y val="1.6494327811077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E5F-A640-9D6C-7EEDCE1BF143}"/>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E5F-A640-9D6C-7EEDCE1BF14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2025</c:v>
                </c:pt>
                <c:pt idx="1">
                  <c:v>2017-2023</c:v>
                </c:pt>
                <c:pt idx="2">
                  <c:v>2006-2016</c:v>
                </c:pt>
              </c:strCache>
            </c:strRef>
          </c:cat>
          <c:val>
            <c:numRef>
              <c:f>Sheet1!$B$2:$B$4</c:f>
              <c:numCache>
                <c:formatCode>General</c:formatCode>
                <c:ptCount val="3"/>
                <c:pt idx="0">
                  <c:v>12</c:v>
                </c:pt>
                <c:pt idx="1">
                  <c:v>2</c:v>
                </c:pt>
                <c:pt idx="2">
                  <c:v>1</c:v>
                </c:pt>
              </c:numCache>
            </c:numRef>
          </c:val>
          <c:extLst>
            <c:ext xmlns:c16="http://schemas.microsoft.com/office/drawing/2014/chart" uri="{C3380CC4-5D6E-409C-BE32-E72D297353CC}">
              <c16:uniqueId val="{0000000E-AE5F-A640-9D6C-7EEDCE1BF143}"/>
            </c:ext>
          </c:extLst>
        </c:ser>
        <c:dLbls>
          <c:dLblPos val="outEnd"/>
          <c:showLegendKey val="0"/>
          <c:showVal val="0"/>
          <c:showCatName val="1"/>
          <c:showSerName val="0"/>
          <c:showPercent val="0"/>
          <c:showBubbleSize val="0"/>
          <c:showLeaderLines val="1"/>
        </c:dLbls>
        <c:firstSliceAng val="108"/>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Procentele de promovabilitate a studenților de la programul de studii universitare de licență </a:t>
            </a:r>
            <a:r>
              <a:rPr lang="en-US" sz="1200" b="1" i="1"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Muzică</a:t>
            </a:r>
            <a:endPar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endParaRPr>
          </a:p>
        </c:rich>
      </c:tx>
      <c:layout>
        <c:manualLayout>
          <c:xMode val="edge"/>
          <c:yMode val="edge"/>
          <c:x val="0.1436811910614285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2195-454D-B08C-8867C95B39D1}"/>
                </c:ext>
              </c:extLst>
            </c:dLbl>
            <c:dLbl>
              <c:idx val="1"/>
              <c:tx>
                <c:rich>
                  <a:bodyPr/>
                  <a:lstStyle/>
                  <a:p>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0-6A39-CF4B-B499-3C816FA421EF}"/>
                </c:ext>
              </c:extLst>
            </c:dLbl>
            <c:dLbl>
              <c:idx val="2"/>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6A39-CF4B-B499-3C816FA421EF}"/>
                </c:ext>
              </c:extLst>
            </c:dLbl>
            <c:dLbl>
              <c:idx val="3"/>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A-2195-454D-B08C-8867C95B39D1}"/>
                </c:ext>
              </c:extLst>
            </c:dLbl>
            <c:dLbl>
              <c:idx val="4"/>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B-2195-454D-B08C-8867C95B39D1}"/>
                </c:ext>
              </c:extLst>
            </c:dLbl>
            <c:dLbl>
              <c:idx val="5"/>
              <c:tx>
                <c:rich>
                  <a:bodyPr/>
                  <a:lstStyle/>
                  <a:p>
                    <a:fld id="{CE227409-FEE2-E448-8843-53231F5DEDD7}"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2195-454D-B08C-8867C95B39D1}"/>
                </c:ext>
              </c:extLst>
            </c:dLbl>
            <c:dLbl>
              <c:idx val="6"/>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6A39-CF4B-B499-3C816FA421EF}"/>
                </c:ext>
              </c:extLst>
            </c:dLbl>
            <c:dLbl>
              <c:idx val="7"/>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6A39-CF4B-B499-3C816FA421EF}"/>
                </c:ext>
              </c:extLst>
            </c:dLbl>
            <c:dLbl>
              <c:idx val="8"/>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D-2195-454D-B08C-8867C95B39D1}"/>
                </c:ext>
              </c:extLst>
            </c:dLbl>
            <c:dLbl>
              <c:idx val="9"/>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E-2195-454D-B08C-8867C95B39D1}"/>
                </c:ext>
              </c:extLst>
            </c:dLbl>
            <c:dLbl>
              <c:idx val="10"/>
              <c:tx>
                <c:rich>
                  <a:bodyPr/>
                  <a:lstStyle/>
                  <a:p>
                    <a:fld id="{ED9711FC-D5BE-8949-9352-0BC0B0C69E60}"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2195-454D-B08C-8867C95B39D1}"/>
                </c:ext>
              </c:extLst>
            </c:dLbl>
            <c:dLbl>
              <c:idx val="11"/>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4-6A39-CF4B-B499-3C816FA421EF}"/>
                </c:ext>
              </c:extLst>
            </c:dLbl>
            <c:dLbl>
              <c:idx val="12"/>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5-6A39-CF4B-B499-3C816FA421EF}"/>
                </c:ext>
              </c:extLst>
            </c:dLbl>
            <c:dLbl>
              <c:idx val="13"/>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0-2195-454D-B08C-8867C95B39D1}"/>
                </c:ext>
              </c:extLst>
            </c:dLbl>
            <c:dLbl>
              <c:idx val="14"/>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1-2195-454D-B08C-8867C95B39D1}"/>
                </c:ext>
              </c:extLst>
            </c:dLbl>
            <c:dLbl>
              <c:idx val="15"/>
              <c:tx>
                <c:rich>
                  <a:bodyPr/>
                  <a:lstStyle/>
                  <a:p>
                    <a:fld id="{6F097876-E2B7-A440-B650-BE4A65D2DC98}"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2195-454D-B08C-8867C95B39D1}"/>
                </c:ext>
              </c:extLst>
            </c:dLbl>
            <c:dLbl>
              <c:idx val="16"/>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6-6A39-CF4B-B499-3C816FA421EF}"/>
                </c:ext>
              </c:extLst>
            </c:dLbl>
            <c:dLbl>
              <c:idx val="17"/>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7-6A39-CF4B-B499-3C816FA421EF}"/>
                </c:ext>
              </c:extLst>
            </c:dLbl>
            <c:dLbl>
              <c:idx val="18"/>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3-2195-454D-B08C-8867C95B39D1}"/>
                </c:ext>
              </c:extLst>
            </c:dLbl>
            <c:dLbl>
              <c:idx val="19"/>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4-2195-454D-B08C-8867C95B39D1}"/>
                </c:ext>
              </c:extLst>
            </c:dLbl>
            <c:dLbl>
              <c:idx val="2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95-454D-B08C-8867C95B39D1}"/>
                </c:ext>
              </c:extLst>
            </c:dLbl>
            <c:dLbl>
              <c:idx val="21"/>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8-6A39-CF4B-B499-3C816FA421EF}"/>
                </c:ext>
              </c:extLst>
            </c:dLbl>
            <c:dLbl>
              <c:idx val="22"/>
              <c:tx>
                <c:rich>
                  <a:bodyPr/>
                  <a:lstStyle/>
                  <a:p>
                    <a:endParaRPr lang="en-US"/>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6A39-CF4B-B499-3C816FA421EF}"/>
                </c:ext>
              </c:extLst>
            </c:dLbl>
            <c:dLbl>
              <c:idx val="23"/>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5-2195-454D-B08C-8867C95B39D1}"/>
                </c:ext>
              </c:extLst>
            </c:dLbl>
            <c:dLbl>
              <c:idx val="24"/>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6-2195-454D-B08C-8867C95B39D1}"/>
                </c:ext>
              </c:extLst>
            </c:dLbl>
            <c:dLbl>
              <c:idx val="2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39-CF4B-B499-3C816FA421EF}"/>
                </c:ext>
              </c:extLst>
            </c:dLbl>
            <c:dLbl>
              <c:idx val="26"/>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5-2195-454D-B08C-8867C95B39D1}"/>
                </c:ext>
              </c:extLst>
            </c:dLbl>
            <c:dLbl>
              <c:idx val="27"/>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7-2195-454D-B08C-8867C95B39D1}"/>
                </c:ext>
              </c:extLst>
            </c:dLbl>
            <c:dLbl>
              <c:idx val="28"/>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8-2195-454D-B08C-8867C95B39D1}"/>
                </c:ext>
              </c:extLst>
            </c:dLbl>
            <c:dLbl>
              <c:idx val="29"/>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6BE3-0B4B-AFE6-832681195E86}"/>
                </c:ext>
              </c:extLst>
            </c:dLbl>
            <c:dLbl>
              <c:idx val="30"/>
              <c:tx>
                <c:rich>
                  <a:bodyPr/>
                  <a:lstStyle/>
                  <a:p>
                    <a:endParaRPr lang="en-GB"/>
                  </a:p>
                </c:rich>
              </c:tx>
              <c:dLblPos val="outEnd"/>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9-2195-454D-B08C-8867C95B39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Sheet1!$A$2:$A$32</c:f>
              <c:strCache>
                <c:ptCount val="30"/>
                <c:pt idx="0">
                  <c:v>2018-2021</c:v>
                </c:pt>
                <c:pt idx="5">
                  <c:v>2019-2022</c:v>
                </c:pt>
                <c:pt idx="10">
                  <c:v>2020-2023</c:v>
                </c:pt>
                <c:pt idx="15">
                  <c:v>2021-2024</c:v>
                </c:pt>
                <c:pt idx="20">
                  <c:v>2022-2025</c:v>
                </c:pt>
                <c:pt idx="25">
                  <c:v>2023-2026</c:v>
                </c:pt>
                <c:pt idx="29">
                  <c:v>2024-2027</c:v>
                </c:pt>
              </c:strCache>
            </c:strRef>
          </c:cat>
          <c:val>
            <c:numRef>
              <c:f>Sheet1!$B$2:$B$32</c:f>
              <c:numCache>
                <c:formatCode>General</c:formatCode>
                <c:ptCount val="31"/>
                <c:pt idx="0" formatCode="0%">
                  <c:v>1</c:v>
                </c:pt>
                <c:pt idx="1">
                  <c:v>0</c:v>
                </c:pt>
                <c:pt idx="2">
                  <c:v>0</c:v>
                </c:pt>
                <c:pt idx="5" formatCode="0%">
                  <c:v>1</c:v>
                </c:pt>
                <c:pt idx="6">
                  <c:v>0</c:v>
                </c:pt>
                <c:pt idx="7">
                  <c:v>0</c:v>
                </c:pt>
                <c:pt idx="10" formatCode="0%">
                  <c:v>1</c:v>
                </c:pt>
                <c:pt idx="11">
                  <c:v>0</c:v>
                </c:pt>
                <c:pt idx="12">
                  <c:v>0</c:v>
                </c:pt>
                <c:pt idx="15" formatCode="0%">
                  <c:v>1</c:v>
                </c:pt>
                <c:pt idx="16">
                  <c:v>0</c:v>
                </c:pt>
                <c:pt idx="17">
                  <c:v>0</c:v>
                </c:pt>
                <c:pt idx="20" formatCode="0%">
                  <c:v>1</c:v>
                </c:pt>
                <c:pt idx="21">
                  <c:v>0</c:v>
                </c:pt>
                <c:pt idx="22">
                  <c:v>0</c:v>
                </c:pt>
                <c:pt idx="25" formatCode="0%">
                  <c:v>1</c:v>
                </c:pt>
                <c:pt idx="26">
                  <c:v>0</c:v>
                </c:pt>
                <c:pt idx="29" formatCode="0%">
                  <c:v>1</c:v>
                </c:pt>
              </c:numCache>
            </c:numRef>
          </c:val>
          <c:extLst>
            <c:ext xmlns:c15="http://schemas.microsoft.com/office/drawing/2012/chart" uri="{02D57815-91ED-43cb-92C2-25804820EDAC}">
              <c15:datalabelsRange>
                <c15:f>Sheet1!$C$32</c15:f>
                <c15:dlblRangeCache>
                  <c:ptCount val="1"/>
                  <c:pt idx="0">
                    <c:v>100%</c:v>
                  </c:pt>
                </c15:dlblRangeCache>
              </c15:datalabelsRange>
            </c:ext>
            <c:ext xmlns:c16="http://schemas.microsoft.com/office/drawing/2014/chart" uri="{C3380CC4-5D6E-409C-BE32-E72D297353CC}">
              <c16:uniqueId val="{0000000B-6A39-CF4B-B499-3C816FA421EF}"/>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6A39-CF4B-B499-3C816FA421EF}"/>
                </c:ext>
              </c:extLst>
            </c:dLbl>
            <c:dLbl>
              <c:idx val="1"/>
              <c:layout>
                <c:manualLayout>
                  <c:x val="2.99828129783054E-2"/>
                  <c:y val="2.3174533067312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39-CF4B-B499-3C816FA421EF}"/>
                </c:ext>
              </c:extLst>
            </c:dLbl>
            <c:dLbl>
              <c:idx val="2"/>
              <c:delete val="1"/>
              <c:extLst>
                <c:ext xmlns:c15="http://schemas.microsoft.com/office/drawing/2012/chart" uri="{CE6537A1-D6FC-4f65-9D91-7224C49458BB}"/>
                <c:ext xmlns:c16="http://schemas.microsoft.com/office/drawing/2014/chart" uri="{C3380CC4-5D6E-409C-BE32-E72D297353CC}">
                  <c16:uniqueId val="{0000000E-6A39-CF4B-B499-3C816FA421EF}"/>
                </c:ext>
              </c:extLst>
            </c:dLbl>
            <c:dLbl>
              <c:idx val="5"/>
              <c:delete val="1"/>
              <c:extLst>
                <c:ext xmlns:c15="http://schemas.microsoft.com/office/drawing/2012/chart" uri="{CE6537A1-D6FC-4f65-9D91-7224C49458BB}"/>
                <c:ext xmlns:c16="http://schemas.microsoft.com/office/drawing/2014/chart" uri="{C3380CC4-5D6E-409C-BE32-E72D297353CC}">
                  <c16:uniqueId val="{0000000F-6A39-CF4B-B499-3C816FA421EF}"/>
                </c:ext>
              </c:extLst>
            </c:dLbl>
            <c:dLbl>
              <c:idx val="6"/>
              <c:layout>
                <c:manualLayout>
                  <c:x val="1.6597893191510137E-2"/>
                  <c:y val="1.02860524813409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39-CF4B-B499-3C816FA421EF}"/>
                </c:ext>
              </c:extLst>
            </c:dLbl>
            <c:dLbl>
              <c:idx val="7"/>
              <c:delete val="1"/>
              <c:extLst>
                <c:ext xmlns:c15="http://schemas.microsoft.com/office/drawing/2012/chart" uri="{CE6537A1-D6FC-4f65-9D91-7224C49458BB}"/>
                <c:ext xmlns:c16="http://schemas.microsoft.com/office/drawing/2014/chart" uri="{C3380CC4-5D6E-409C-BE32-E72D297353CC}">
                  <c16:uniqueId val="{00000011-6A39-CF4B-B499-3C816FA421EF}"/>
                </c:ext>
              </c:extLst>
            </c:dLbl>
            <c:dLbl>
              <c:idx val="10"/>
              <c:delete val="1"/>
              <c:extLst>
                <c:ext xmlns:c15="http://schemas.microsoft.com/office/drawing/2012/chart" uri="{CE6537A1-D6FC-4f65-9D91-7224C49458BB}"/>
                <c:ext xmlns:c16="http://schemas.microsoft.com/office/drawing/2014/chart" uri="{C3380CC4-5D6E-409C-BE32-E72D297353CC}">
                  <c16:uniqueId val="{00000012-6A39-CF4B-B499-3C816FA421EF}"/>
                </c:ext>
              </c:extLst>
            </c:dLbl>
            <c:dLbl>
              <c:idx val="11"/>
              <c:delete val="1"/>
              <c:extLst>
                <c:ext xmlns:c15="http://schemas.microsoft.com/office/drawing/2012/chart" uri="{CE6537A1-D6FC-4f65-9D91-7224C49458BB}"/>
                <c:ext xmlns:c16="http://schemas.microsoft.com/office/drawing/2014/chart" uri="{C3380CC4-5D6E-409C-BE32-E72D297353CC}">
                  <c16:uniqueId val="{00000013-6A39-CF4B-B499-3C816FA421EF}"/>
                </c:ext>
              </c:extLst>
            </c:dLbl>
            <c:dLbl>
              <c:idx val="12"/>
              <c:delete val="1"/>
              <c:extLst>
                <c:ext xmlns:c15="http://schemas.microsoft.com/office/drawing/2012/chart" uri="{CE6537A1-D6FC-4f65-9D91-7224C49458BB}"/>
                <c:ext xmlns:c16="http://schemas.microsoft.com/office/drawing/2014/chart" uri="{C3380CC4-5D6E-409C-BE32-E72D297353CC}">
                  <c16:uniqueId val="{00000014-6A39-CF4B-B499-3C816FA421EF}"/>
                </c:ext>
              </c:extLst>
            </c:dLbl>
            <c:dLbl>
              <c:idx val="15"/>
              <c:delete val="1"/>
              <c:extLst>
                <c:ext xmlns:c15="http://schemas.microsoft.com/office/drawing/2012/chart" uri="{CE6537A1-D6FC-4f65-9D91-7224C49458BB}"/>
                <c:ext xmlns:c16="http://schemas.microsoft.com/office/drawing/2014/chart" uri="{C3380CC4-5D6E-409C-BE32-E72D297353CC}">
                  <c16:uniqueId val="{00000015-6A39-CF4B-B499-3C816FA421EF}"/>
                </c:ext>
              </c:extLst>
            </c:dLbl>
            <c:dLbl>
              <c:idx val="16"/>
              <c:layout>
                <c:manualLayout>
                  <c:x val="2.6880748309283661E-2"/>
                  <c:y val="1.0338815784882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A39-CF4B-B499-3C816FA421EF}"/>
                </c:ext>
              </c:extLst>
            </c:dLbl>
            <c:dLbl>
              <c:idx val="17"/>
              <c:delete val="1"/>
              <c:extLst>
                <c:ext xmlns:c15="http://schemas.microsoft.com/office/drawing/2012/chart" uri="{CE6537A1-D6FC-4f65-9D91-7224C49458BB}"/>
                <c:ext xmlns:c16="http://schemas.microsoft.com/office/drawing/2014/chart" uri="{C3380CC4-5D6E-409C-BE32-E72D297353CC}">
                  <c16:uniqueId val="{00000017-6A39-CF4B-B499-3C816FA421EF}"/>
                </c:ext>
              </c:extLst>
            </c:dLbl>
            <c:dLbl>
              <c:idx val="20"/>
              <c:delete val="1"/>
              <c:extLst>
                <c:ext xmlns:c15="http://schemas.microsoft.com/office/drawing/2012/chart" uri="{CE6537A1-D6FC-4f65-9D91-7224C49458BB}"/>
                <c:ext xmlns:c16="http://schemas.microsoft.com/office/drawing/2014/chart" uri="{C3380CC4-5D6E-409C-BE32-E72D297353CC}">
                  <c16:uniqueId val="{00000018-6A39-CF4B-B499-3C816FA421EF}"/>
                </c:ext>
              </c:extLst>
            </c:dLbl>
            <c:dLbl>
              <c:idx val="21"/>
              <c:layout>
                <c:manualLayout>
                  <c:x val="2.5150384104488544E-2"/>
                  <c:y val="1.03561243818108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A39-CF4B-B499-3C816FA421EF}"/>
                </c:ext>
              </c:extLst>
            </c:dLbl>
            <c:dLbl>
              <c:idx val="22"/>
              <c:delete val="1"/>
              <c:extLst>
                <c:ext xmlns:c15="http://schemas.microsoft.com/office/drawing/2012/chart" uri="{CE6537A1-D6FC-4f65-9D91-7224C49458BB}"/>
                <c:ext xmlns:c16="http://schemas.microsoft.com/office/drawing/2014/chart" uri="{C3380CC4-5D6E-409C-BE32-E72D297353CC}">
                  <c16:uniqueId val="{0000001A-6A39-CF4B-B499-3C816FA421EF}"/>
                </c:ext>
              </c:extLst>
            </c:dLbl>
            <c:dLbl>
              <c:idx val="24"/>
              <c:delete val="1"/>
              <c:extLst>
                <c:ext xmlns:c15="http://schemas.microsoft.com/office/drawing/2012/chart" uri="{CE6537A1-D6FC-4f65-9D91-7224C49458BB}"/>
                <c:ext xmlns:c16="http://schemas.microsoft.com/office/drawing/2014/chart" uri="{C3380CC4-5D6E-409C-BE32-E72D297353CC}">
                  <c16:uniqueId val="{0000001B-6A39-CF4B-B499-3C816FA421EF}"/>
                </c:ext>
              </c:extLst>
            </c:dLbl>
            <c:dLbl>
              <c:idx val="25"/>
              <c:delete val="1"/>
              <c:extLst>
                <c:ext xmlns:c15="http://schemas.microsoft.com/office/drawing/2012/chart" uri="{CE6537A1-D6FC-4f65-9D91-7224C49458BB}"/>
                <c:ext xmlns:c16="http://schemas.microsoft.com/office/drawing/2014/chart" uri="{C3380CC4-5D6E-409C-BE32-E72D297353CC}">
                  <c16:uniqueId val="{0000001C-6A39-CF4B-B499-3C816FA421EF}"/>
                </c:ext>
              </c:extLst>
            </c:dLbl>
            <c:dLbl>
              <c:idx val="27"/>
              <c:delete val="1"/>
              <c:extLst>
                <c:ext xmlns:c15="http://schemas.microsoft.com/office/drawing/2012/chart" uri="{CE6537A1-D6FC-4f65-9D91-7224C49458BB}"/>
                <c:ext xmlns:c16="http://schemas.microsoft.com/office/drawing/2014/chart" uri="{C3380CC4-5D6E-409C-BE32-E72D297353CC}">
                  <c16:uniqueId val="{00000004-2195-454D-B08C-8867C95B39D1}"/>
                </c:ext>
              </c:extLst>
            </c:dLbl>
            <c:dLbl>
              <c:idx val="3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E3-0B4B-AFE6-832681195E86}"/>
                </c:ext>
              </c:extLst>
            </c:dLbl>
            <c:dLbl>
              <c:idx val="31"/>
              <c:delete val="1"/>
              <c:extLst>
                <c:ext xmlns:c15="http://schemas.microsoft.com/office/drawing/2012/chart" uri="{CE6537A1-D6FC-4f65-9D91-7224C49458BB}"/>
                <c:ext xmlns:c16="http://schemas.microsoft.com/office/drawing/2014/chart" uri="{C3380CC4-5D6E-409C-BE32-E72D297353CC}">
                  <c16:uniqueId val="{00000006-2195-454D-B08C-8867C95B39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Sheet1!$A$2:$A$32</c:f>
              <c:strCache>
                <c:ptCount val="30"/>
                <c:pt idx="0">
                  <c:v>2018-2021</c:v>
                </c:pt>
                <c:pt idx="5">
                  <c:v>2019-2022</c:v>
                </c:pt>
                <c:pt idx="10">
                  <c:v>2020-2023</c:v>
                </c:pt>
                <c:pt idx="15">
                  <c:v>2021-2024</c:v>
                </c:pt>
                <c:pt idx="20">
                  <c:v>2022-2025</c:v>
                </c:pt>
                <c:pt idx="25">
                  <c:v>2023-2026</c:v>
                </c:pt>
                <c:pt idx="29">
                  <c:v>2024-2027</c:v>
                </c:pt>
              </c:strCache>
            </c:strRef>
          </c:cat>
          <c:val>
            <c:numRef>
              <c:f>Sheet1!$C$2:$C$32</c:f>
              <c:numCache>
                <c:formatCode>0.00%</c:formatCode>
                <c:ptCount val="31"/>
                <c:pt idx="0" formatCode="General">
                  <c:v>0</c:v>
                </c:pt>
                <c:pt idx="1">
                  <c:v>0.94440000000000002</c:v>
                </c:pt>
                <c:pt idx="2" formatCode="General">
                  <c:v>0</c:v>
                </c:pt>
                <c:pt idx="5" formatCode="General">
                  <c:v>0</c:v>
                </c:pt>
                <c:pt idx="6">
                  <c:v>0.7142857142857143</c:v>
                </c:pt>
                <c:pt idx="7" formatCode="General">
                  <c:v>0</c:v>
                </c:pt>
                <c:pt idx="10" formatCode="General">
                  <c:v>0</c:v>
                </c:pt>
                <c:pt idx="11" formatCode="0%">
                  <c:v>0.75</c:v>
                </c:pt>
                <c:pt idx="12" formatCode="General">
                  <c:v>0</c:v>
                </c:pt>
                <c:pt idx="15" formatCode="General">
                  <c:v>0</c:v>
                </c:pt>
                <c:pt idx="16">
                  <c:v>0.91666666666666663</c:v>
                </c:pt>
                <c:pt idx="17" formatCode="General">
                  <c:v>0</c:v>
                </c:pt>
                <c:pt idx="20" formatCode="General">
                  <c:v>0</c:v>
                </c:pt>
                <c:pt idx="21">
                  <c:v>0.8666666666666667</c:v>
                </c:pt>
                <c:pt idx="22" formatCode="General">
                  <c:v>0</c:v>
                </c:pt>
                <c:pt idx="25" formatCode="General">
                  <c:v>0</c:v>
                </c:pt>
                <c:pt idx="26">
                  <c:v>0.77777777777777779</c:v>
                </c:pt>
                <c:pt idx="27" formatCode="General">
                  <c:v>0</c:v>
                </c:pt>
                <c:pt idx="30" formatCode="0%">
                  <c:v>1</c:v>
                </c:pt>
              </c:numCache>
            </c:numRef>
          </c:val>
          <c:extLst>
            <c:ext xmlns:c16="http://schemas.microsoft.com/office/drawing/2014/chart" uri="{C3380CC4-5D6E-409C-BE32-E72D297353CC}">
              <c16:uniqueId val="{0000001D-6A39-CF4B-B499-3C816FA421EF}"/>
            </c:ext>
          </c:extLst>
        </c:ser>
        <c:ser>
          <c:idx val="2"/>
          <c:order val="2"/>
          <c:tx>
            <c:strRef>
              <c:f>Sheet1!$D$1</c:f>
              <c:strCache>
                <c:ptCount val="1"/>
                <c:pt idx="0">
                  <c:v>Anul III</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E-6A39-CF4B-B499-3C816FA421EF}"/>
                </c:ext>
              </c:extLst>
            </c:dLbl>
            <c:dLbl>
              <c:idx val="1"/>
              <c:delete val="1"/>
              <c:extLst>
                <c:ext xmlns:c15="http://schemas.microsoft.com/office/drawing/2012/chart" uri="{CE6537A1-D6FC-4f65-9D91-7224C49458BB}"/>
                <c:ext xmlns:c16="http://schemas.microsoft.com/office/drawing/2014/chart" uri="{C3380CC4-5D6E-409C-BE32-E72D297353CC}">
                  <c16:uniqueId val="{0000001F-6A39-CF4B-B499-3C816FA421EF}"/>
                </c:ext>
              </c:extLst>
            </c:dLbl>
            <c:dLbl>
              <c:idx val="2"/>
              <c:layout>
                <c:manualLayout>
                  <c:x val="-1.5275455866284836E-2"/>
                  <c:y val="6.02730012409147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A39-CF4B-B499-3C816FA421EF}"/>
                </c:ext>
              </c:extLst>
            </c:dLbl>
            <c:dLbl>
              <c:idx val="5"/>
              <c:delete val="1"/>
              <c:extLst>
                <c:ext xmlns:c15="http://schemas.microsoft.com/office/drawing/2012/chart" uri="{CE6537A1-D6FC-4f65-9D91-7224C49458BB}"/>
                <c:ext xmlns:c16="http://schemas.microsoft.com/office/drawing/2014/chart" uri="{C3380CC4-5D6E-409C-BE32-E72D297353CC}">
                  <c16:uniqueId val="{00000021-6A39-CF4B-B499-3C816FA421EF}"/>
                </c:ext>
              </c:extLst>
            </c:dLbl>
            <c:dLbl>
              <c:idx val="6"/>
              <c:delete val="1"/>
              <c:extLst>
                <c:ext xmlns:c15="http://schemas.microsoft.com/office/drawing/2012/chart" uri="{CE6537A1-D6FC-4f65-9D91-7224C49458BB}"/>
                <c:ext xmlns:c16="http://schemas.microsoft.com/office/drawing/2014/chart" uri="{C3380CC4-5D6E-409C-BE32-E72D297353CC}">
                  <c16:uniqueId val="{00000022-6A39-CF4B-B499-3C816FA421EF}"/>
                </c:ext>
              </c:extLst>
            </c:dLbl>
            <c:dLbl>
              <c:idx val="7"/>
              <c:layout>
                <c:manualLayout>
                  <c:x val="1.5479335128009615E-2"/>
                  <c:y val="1.38142145456423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A39-CF4B-B499-3C816FA421EF}"/>
                </c:ext>
              </c:extLst>
            </c:dLbl>
            <c:dLbl>
              <c:idx val="10"/>
              <c:delete val="1"/>
              <c:extLst>
                <c:ext xmlns:c15="http://schemas.microsoft.com/office/drawing/2012/chart" uri="{CE6537A1-D6FC-4f65-9D91-7224C49458BB}"/>
                <c:ext xmlns:c16="http://schemas.microsoft.com/office/drawing/2014/chart" uri="{C3380CC4-5D6E-409C-BE32-E72D297353CC}">
                  <c16:uniqueId val="{00000024-6A39-CF4B-B499-3C816FA421EF}"/>
                </c:ext>
              </c:extLst>
            </c:dLbl>
            <c:dLbl>
              <c:idx val="11"/>
              <c:delete val="1"/>
              <c:extLst>
                <c:ext xmlns:c15="http://schemas.microsoft.com/office/drawing/2012/chart" uri="{CE6537A1-D6FC-4f65-9D91-7224C49458BB}"/>
                <c:ext xmlns:c16="http://schemas.microsoft.com/office/drawing/2014/chart" uri="{C3380CC4-5D6E-409C-BE32-E72D297353CC}">
                  <c16:uniqueId val="{00000025-6A39-CF4B-B499-3C816FA421EF}"/>
                </c:ext>
              </c:extLst>
            </c:dLbl>
            <c:dLbl>
              <c:idx val="12"/>
              <c:layout>
                <c:manualLayout>
                  <c:x val="-1.7357984291573737E-2"/>
                  <c:y val="3.24784111850622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6A39-CF4B-B499-3C816FA421EF}"/>
                </c:ext>
              </c:extLst>
            </c:dLbl>
            <c:dLbl>
              <c:idx val="15"/>
              <c:delete val="1"/>
              <c:extLst>
                <c:ext xmlns:c15="http://schemas.microsoft.com/office/drawing/2012/chart" uri="{CE6537A1-D6FC-4f65-9D91-7224C49458BB}"/>
                <c:ext xmlns:c16="http://schemas.microsoft.com/office/drawing/2014/chart" uri="{C3380CC4-5D6E-409C-BE32-E72D297353CC}">
                  <c16:uniqueId val="{00000027-6A39-CF4B-B499-3C816FA421EF}"/>
                </c:ext>
              </c:extLst>
            </c:dLbl>
            <c:dLbl>
              <c:idx val="16"/>
              <c:delete val="1"/>
              <c:extLst>
                <c:ext xmlns:c15="http://schemas.microsoft.com/office/drawing/2012/chart" uri="{CE6537A1-D6FC-4f65-9D91-7224C49458BB}"/>
                <c:ext xmlns:c16="http://schemas.microsoft.com/office/drawing/2014/chart" uri="{C3380CC4-5D6E-409C-BE32-E72D297353CC}">
                  <c16:uniqueId val="{00000028-6A39-CF4B-B499-3C816FA421EF}"/>
                </c:ext>
              </c:extLst>
            </c:dLbl>
            <c:dLbl>
              <c:idx val="17"/>
              <c:layout>
                <c:manualLayout>
                  <c:x val="1.6597893191510137E-2"/>
                  <c:y val="1.0356124381810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A39-CF4B-B499-3C816FA421EF}"/>
                </c:ext>
              </c:extLst>
            </c:dLbl>
            <c:dLbl>
              <c:idx val="20"/>
              <c:delete val="1"/>
              <c:extLst>
                <c:ext xmlns:c15="http://schemas.microsoft.com/office/drawing/2012/chart" uri="{CE6537A1-D6FC-4f65-9D91-7224C49458BB}"/>
                <c:ext xmlns:c16="http://schemas.microsoft.com/office/drawing/2014/chart" uri="{C3380CC4-5D6E-409C-BE32-E72D297353CC}">
                  <c16:uniqueId val="{0000002A-6A39-CF4B-B499-3C816FA421EF}"/>
                </c:ext>
              </c:extLst>
            </c:dLbl>
            <c:dLbl>
              <c:idx val="21"/>
              <c:delete val="1"/>
              <c:extLst>
                <c:ext xmlns:c15="http://schemas.microsoft.com/office/drawing/2012/chart" uri="{CE6537A1-D6FC-4f65-9D91-7224C49458BB}"/>
                <c:ext xmlns:c16="http://schemas.microsoft.com/office/drawing/2014/chart" uri="{C3380CC4-5D6E-409C-BE32-E72D297353CC}">
                  <c16:uniqueId val="{0000002B-6A39-CF4B-B499-3C816FA421EF}"/>
                </c:ext>
              </c:extLst>
            </c:dLbl>
            <c:dLbl>
              <c:idx val="22"/>
              <c:layout>
                <c:manualLayout>
                  <c:x val="-4.8574995400017071E-2"/>
                  <c:y val="5.90165349253973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6A39-CF4B-B499-3C816FA421EF}"/>
                </c:ext>
              </c:extLst>
            </c:dLbl>
            <c:dLbl>
              <c:idx val="24"/>
              <c:delete val="1"/>
              <c:extLst>
                <c:ext xmlns:c15="http://schemas.microsoft.com/office/drawing/2012/chart" uri="{CE6537A1-D6FC-4f65-9D91-7224C49458BB}"/>
                <c:ext xmlns:c16="http://schemas.microsoft.com/office/drawing/2014/chart" uri="{C3380CC4-5D6E-409C-BE32-E72D297353CC}">
                  <c16:uniqueId val="{0000002D-6A39-CF4B-B499-3C816FA421EF}"/>
                </c:ext>
              </c:extLst>
            </c:dLbl>
            <c:dLbl>
              <c:idx val="25"/>
              <c:delete val="1"/>
              <c:extLst>
                <c:ext xmlns:c15="http://schemas.microsoft.com/office/drawing/2012/chart" uri="{CE6537A1-D6FC-4f65-9D91-7224C49458BB}"/>
                <c:ext xmlns:c16="http://schemas.microsoft.com/office/drawing/2014/chart" uri="{C3380CC4-5D6E-409C-BE32-E72D297353CC}">
                  <c16:uniqueId val="{0000002E-6A39-CF4B-B499-3C816FA421EF}"/>
                </c:ext>
              </c:extLst>
            </c:dLbl>
            <c:dLbl>
              <c:idx val="26"/>
              <c:delete val="1"/>
              <c:extLst>
                <c:ext xmlns:c15="http://schemas.microsoft.com/office/drawing/2012/chart" uri="{CE6537A1-D6FC-4f65-9D91-7224C49458BB}"/>
                <c:ext xmlns:c16="http://schemas.microsoft.com/office/drawing/2014/chart" uri="{C3380CC4-5D6E-409C-BE32-E72D297353CC}">
                  <c16:uniqueId val="{00000003-2195-454D-B08C-8867C95B39D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Sheet1!$A$2:$A$32</c:f>
              <c:strCache>
                <c:ptCount val="30"/>
                <c:pt idx="0">
                  <c:v>2018-2021</c:v>
                </c:pt>
                <c:pt idx="5">
                  <c:v>2019-2022</c:v>
                </c:pt>
                <c:pt idx="10">
                  <c:v>2020-2023</c:v>
                </c:pt>
                <c:pt idx="15">
                  <c:v>2021-2024</c:v>
                </c:pt>
                <c:pt idx="20">
                  <c:v>2022-2025</c:v>
                </c:pt>
                <c:pt idx="25">
                  <c:v>2023-2026</c:v>
                </c:pt>
                <c:pt idx="29">
                  <c:v>2024-2027</c:v>
                </c:pt>
              </c:strCache>
            </c:strRef>
          </c:cat>
          <c:val>
            <c:numRef>
              <c:f>Sheet1!$D$2:$D$32</c:f>
              <c:numCache>
                <c:formatCode>General</c:formatCode>
                <c:ptCount val="31"/>
                <c:pt idx="0">
                  <c:v>0</c:v>
                </c:pt>
                <c:pt idx="1">
                  <c:v>0</c:v>
                </c:pt>
                <c:pt idx="2" formatCode="0.00%">
                  <c:v>0.77780000000000005</c:v>
                </c:pt>
                <c:pt idx="5">
                  <c:v>0</c:v>
                </c:pt>
                <c:pt idx="6">
                  <c:v>0</c:v>
                </c:pt>
                <c:pt idx="7" formatCode="0.00%">
                  <c:v>0.6428571428571429</c:v>
                </c:pt>
                <c:pt idx="10">
                  <c:v>0</c:v>
                </c:pt>
                <c:pt idx="11">
                  <c:v>0</c:v>
                </c:pt>
                <c:pt idx="12" formatCode="0%">
                  <c:v>0.75</c:v>
                </c:pt>
                <c:pt idx="15">
                  <c:v>0</c:v>
                </c:pt>
                <c:pt idx="16">
                  <c:v>0</c:v>
                </c:pt>
                <c:pt idx="17" formatCode="0%">
                  <c:v>0.5</c:v>
                </c:pt>
                <c:pt idx="20">
                  <c:v>0</c:v>
                </c:pt>
                <c:pt idx="21">
                  <c:v>0</c:v>
                </c:pt>
                <c:pt idx="22" formatCode="0%">
                  <c:v>0.8</c:v>
                </c:pt>
                <c:pt idx="25">
                  <c:v>0</c:v>
                </c:pt>
                <c:pt idx="26">
                  <c:v>0</c:v>
                </c:pt>
                <c:pt idx="27" formatCode="0.00%">
                  <c:v>0.66666666666666663</c:v>
                </c:pt>
              </c:numCache>
            </c:numRef>
          </c:val>
          <c:extLst>
            <c:ext xmlns:c16="http://schemas.microsoft.com/office/drawing/2014/chart" uri="{C3380CC4-5D6E-409C-BE32-E72D297353CC}">
              <c16:uniqueId val="{0000002F-6A39-CF4B-B499-3C816FA421EF}"/>
            </c:ext>
          </c:extLst>
        </c:ser>
        <c:ser>
          <c:idx val="3"/>
          <c:order val="3"/>
          <c:tx>
            <c:strRef>
              <c:f>Sheet1!$E$1</c:f>
              <c:strCache>
                <c:ptCount val="1"/>
                <c:pt idx="0">
                  <c:v>Absolvenți*</c:v>
                </c:pt>
              </c:strCache>
            </c:strRef>
          </c:tx>
          <c:spPr>
            <a:solidFill>
              <a:schemeClr val="accent1">
                <a:lumMod val="60000"/>
              </a:schemeClr>
            </a:solidFill>
            <a:ln>
              <a:noFill/>
            </a:ln>
            <a:effectLst/>
          </c:spPr>
          <c:invertIfNegative val="0"/>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31-6A39-CF4B-B499-3C816FA421EF}"/>
              </c:ext>
            </c:extLst>
          </c:dPt>
          <c:dLbls>
            <c:dLbl>
              <c:idx val="3"/>
              <c:layout>
                <c:manualLayout>
                  <c:x val="1.93423597678916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6A39-CF4B-B499-3C816FA421EF}"/>
                </c:ext>
              </c:extLst>
            </c:dLbl>
            <c:dLbl>
              <c:idx val="8"/>
              <c:layout>
                <c:manualLayout>
                  <c:x val="1.6394013929785359E-2"/>
                  <c:y val="1.38491109104181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6A39-CF4B-B499-3C816FA421EF}"/>
                </c:ext>
              </c:extLst>
            </c:dLbl>
            <c:dLbl>
              <c:idx val="13"/>
              <c:layout>
                <c:manualLayout>
                  <c:x val="1.6597893191510137E-2"/>
                  <c:y val="1.0338815784882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6A39-CF4B-B499-3C816FA421EF}"/>
                </c:ext>
              </c:extLst>
            </c:dLbl>
            <c:dLbl>
              <c:idx val="18"/>
              <c:layout>
                <c:manualLayout>
                  <c:x val="1.6394013929785317E-2"/>
                  <c:y val="1.0356124381810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6A39-CF4B-B499-3C816FA421EF}"/>
                </c:ext>
              </c:extLst>
            </c:dLbl>
            <c:dLbl>
              <c:idx val="23"/>
              <c:layout>
                <c:manualLayout>
                  <c:x val="-4.191554018652492E-3"/>
                  <c:y val="3.22372662798197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95-454D-B08C-8867C95B39D1}"/>
                </c:ext>
              </c:extLst>
            </c:dLbl>
            <c:dLbl>
              <c:idx val="31"/>
              <c:delete val="1"/>
              <c:extLst>
                <c:ext xmlns:c15="http://schemas.microsoft.com/office/drawing/2012/chart" uri="{CE6537A1-D6FC-4f65-9D91-7224C49458BB}"/>
                <c:ext xmlns:c16="http://schemas.microsoft.com/office/drawing/2014/chart" uri="{C3380CC4-5D6E-409C-BE32-E72D297353CC}">
                  <c16:uniqueId val="{00000002-CE68-C844-9A96-2B506B853B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Sheet1!$A$2:$A$32</c:f>
              <c:strCache>
                <c:ptCount val="30"/>
                <c:pt idx="0">
                  <c:v>2018-2021</c:v>
                </c:pt>
                <c:pt idx="5">
                  <c:v>2019-2022</c:v>
                </c:pt>
                <c:pt idx="10">
                  <c:v>2020-2023</c:v>
                </c:pt>
                <c:pt idx="15">
                  <c:v>2021-2024</c:v>
                </c:pt>
                <c:pt idx="20">
                  <c:v>2022-2025</c:v>
                </c:pt>
                <c:pt idx="25">
                  <c:v>2023-2026</c:v>
                </c:pt>
                <c:pt idx="29">
                  <c:v>2024-2027</c:v>
                </c:pt>
              </c:strCache>
            </c:strRef>
          </c:cat>
          <c:val>
            <c:numRef>
              <c:f>Sheet1!$E$2:$E$32</c:f>
              <c:numCache>
                <c:formatCode>General</c:formatCode>
                <c:ptCount val="31"/>
                <c:pt idx="3" formatCode="0.00%">
                  <c:v>0.61111111111111116</c:v>
                </c:pt>
                <c:pt idx="8" formatCode="0.00%">
                  <c:v>0.55555555555555558</c:v>
                </c:pt>
                <c:pt idx="13" formatCode="0.00%">
                  <c:v>0.58333333333333337</c:v>
                </c:pt>
                <c:pt idx="18" formatCode="0.00%">
                  <c:v>0.18181818181818182</c:v>
                </c:pt>
                <c:pt idx="23" formatCode="0%">
                  <c:v>0.8</c:v>
                </c:pt>
              </c:numCache>
            </c:numRef>
          </c:val>
          <c:extLst>
            <c:ext xmlns:c16="http://schemas.microsoft.com/office/drawing/2014/chart" uri="{C3380CC4-5D6E-409C-BE32-E72D297353CC}">
              <c16:uniqueId val="{00000036-6A39-CF4B-B499-3C816FA421EF}"/>
            </c:ext>
          </c:extLst>
        </c:ser>
        <c:dLbls>
          <c:dLblPos val="outEnd"/>
          <c:showLegendKey val="0"/>
          <c:showVal val="1"/>
          <c:showCatName val="0"/>
          <c:showSerName val="0"/>
          <c:showPercent val="0"/>
          <c:showBubbleSize val="0"/>
        </c:dLbls>
        <c:gapWidth val="0"/>
        <c:overlap val="100"/>
        <c:axId val="171139951"/>
        <c:axId val="324062879"/>
      </c:barChart>
      <c:lineChart>
        <c:grouping val="standard"/>
        <c:varyColors val="0"/>
        <c:ser>
          <c:idx val="4"/>
          <c:order val="4"/>
          <c:tx>
            <c:strRef>
              <c:f>Sheet1!$F$1</c:f>
              <c:strCache>
                <c:ptCount val="1"/>
                <c:pt idx="0">
                  <c:v>Media FMT</c:v>
                </c:pt>
              </c:strCache>
            </c:strRef>
          </c:tx>
          <c:spPr>
            <a:ln w="28575" cap="rnd">
              <a:solidFill>
                <a:srgbClr val="EE0000"/>
              </a:solidFill>
              <a:round/>
            </a:ln>
            <a:effectLst/>
          </c:spPr>
          <c:marker>
            <c:symbol val="circle"/>
            <c:size val="5"/>
            <c:spPr>
              <a:solidFill>
                <a:srgbClr val="EE0000"/>
              </a:solidFill>
              <a:ln w="9525">
                <a:solidFill>
                  <a:srgbClr val="EE0000"/>
                </a:solidFill>
              </a:ln>
              <a:effectLst/>
            </c:spPr>
          </c:marker>
          <c:dLbls>
            <c:delete val="1"/>
          </c:dLbls>
          <c:cat>
            <c:strRef>
              <c:f>Sheet1!$A$2:$A$32</c:f>
              <c:strCache>
                <c:ptCount val="30"/>
                <c:pt idx="0">
                  <c:v>2018-2021</c:v>
                </c:pt>
                <c:pt idx="5">
                  <c:v>2019-2022</c:v>
                </c:pt>
                <c:pt idx="10">
                  <c:v>2020-2023</c:v>
                </c:pt>
                <c:pt idx="15">
                  <c:v>2021-2024</c:v>
                </c:pt>
                <c:pt idx="20">
                  <c:v>2022-2025</c:v>
                </c:pt>
                <c:pt idx="25">
                  <c:v>2023-2026</c:v>
                </c:pt>
                <c:pt idx="29">
                  <c:v>2024-2027</c:v>
                </c:pt>
              </c:strCache>
            </c:strRef>
          </c:cat>
          <c:val>
            <c:numRef>
              <c:f>Sheet1!$F$2:$F$32</c:f>
              <c:numCache>
                <c:formatCode>0.00%</c:formatCode>
                <c:ptCount val="31"/>
                <c:pt idx="0" formatCode="0%">
                  <c:v>1</c:v>
                </c:pt>
                <c:pt idx="1">
                  <c:v>0.8970588235294118</c:v>
                </c:pt>
                <c:pt idx="2">
                  <c:v>0.76470588235294112</c:v>
                </c:pt>
                <c:pt idx="3">
                  <c:v>0.30882352941176472</c:v>
                </c:pt>
                <c:pt idx="5" formatCode="0%">
                  <c:v>1</c:v>
                </c:pt>
                <c:pt idx="6">
                  <c:v>0.8970588235294118</c:v>
                </c:pt>
                <c:pt idx="7">
                  <c:v>0.80882352941176472</c:v>
                </c:pt>
                <c:pt idx="8">
                  <c:v>0.30882352941176472</c:v>
                </c:pt>
                <c:pt idx="10" formatCode="0%">
                  <c:v>1</c:v>
                </c:pt>
                <c:pt idx="11">
                  <c:v>0.86764705882352944</c:v>
                </c:pt>
                <c:pt idx="12">
                  <c:v>0.82352941176470584</c:v>
                </c:pt>
                <c:pt idx="13">
                  <c:v>0.69117647058823528</c:v>
                </c:pt>
                <c:pt idx="15" formatCode="0%">
                  <c:v>1</c:v>
                </c:pt>
                <c:pt idx="16">
                  <c:v>0.95161290322580649</c:v>
                </c:pt>
                <c:pt idx="17">
                  <c:v>0.75806451612903225</c:v>
                </c:pt>
                <c:pt idx="18">
                  <c:v>0.43548387096774194</c:v>
                </c:pt>
                <c:pt idx="20" formatCode="0%">
                  <c:v>1</c:v>
                </c:pt>
                <c:pt idx="21">
                  <c:v>0.87301587301587302</c:v>
                </c:pt>
                <c:pt idx="22">
                  <c:v>0.77777777777777779</c:v>
                </c:pt>
                <c:pt idx="23">
                  <c:v>0.19047619047619047</c:v>
                </c:pt>
                <c:pt idx="25" formatCode="0%">
                  <c:v>1</c:v>
                </c:pt>
                <c:pt idx="26">
                  <c:v>0.90909090909090906</c:v>
                </c:pt>
                <c:pt idx="27">
                  <c:v>0.83333333333333337</c:v>
                </c:pt>
                <c:pt idx="29" formatCode="0%">
                  <c:v>1</c:v>
                </c:pt>
                <c:pt idx="30" formatCode="0%">
                  <c:v>1</c:v>
                </c:pt>
              </c:numCache>
            </c:numRef>
          </c:val>
          <c:smooth val="0"/>
          <c:extLst>
            <c:ext xmlns:c16="http://schemas.microsoft.com/office/drawing/2014/chart" uri="{C3380CC4-5D6E-409C-BE32-E72D297353CC}">
              <c16:uniqueId val="{00000037-6A39-CF4B-B499-3C816FA421EF}"/>
            </c:ext>
          </c:extLst>
        </c:ser>
        <c:dLbls>
          <c:showLegendKey val="0"/>
          <c:showVal val="1"/>
          <c:showCatName val="0"/>
          <c:showSerName val="0"/>
          <c:showPercent val="0"/>
          <c:showBubbleSize val="0"/>
        </c:dLbls>
        <c:marker val="1"/>
        <c:smooth val="0"/>
        <c:axId val="171139951"/>
        <c:axId val="324062879"/>
      </c:lineChart>
      <c:catAx>
        <c:axId val="17113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324062879"/>
        <c:crosses val="autoZero"/>
        <c:auto val="1"/>
        <c:lblAlgn val="ctr"/>
        <c:lblOffset val="100"/>
        <c:noMultiLvlLbl val="0"/>
      </c:catAx>
      <c:valAx>
        <c:axId val="324062879"/>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1139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chemeClr val="tx1">
                    <a:lumMod val="65000"/>
                    <a:lumOff val="35000"/>
                  </a:schemeClr>
                </a:solidFill>
              </a:rPr>
              <a:t>Procentul studenților înmatriculați pe locuri cu taxă la programul de studii universitare de licență </a:t>
            </a:r>
            <a:r>
              <a:rPr lang="en-US" sz="1200" b="1" i="1" u="none" strike="noStrike" kern="1200" spc="0" baseline="0">
                <a:solidFill>
                  <a:schemeClr val="tx1">
                    <a:lumMod val="65000"/>
                    <a:lumOff val="35000"/>
                  </a:schemeClr>
                </a:solidFill>
              </a:rPr>
              <a:t>Muzică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C21-C04F-91F5-AFDE9FE69013}"/>
                </c:ext>
              </c:extLst>
            </c:dLbl>
            <c:dLbl>
              <c:idx val="1"/>
              <c:delete val="1"/>
              <c:extLst>
                <c:ext xmlns:c15="http://schemas.microsoft.com/office/drawing/2012/chart" uri="{CE6537A1-D6FC-4f65-9D91-7224C49458BB}"/>
                <c:ext xmlns:c16="http://schemas.microsoft.com/office/drawing/2014/chart" uri="{C3380CC4-5D6E-409C-BE32-E72D297353CC}">
                  <c16:uniqueId val="{00000002-7C21-C04F-91F5-AFDE9FE690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Promoția care a început studiile în anul 2020</c:v>
                </c:pt>
                <c:pt idx="1">
                  <c:v>Promoția care a început studiile în anul 2021</c:v>
                </c:pt>
                <c:pt idx="2">
                  <c:v>Promoția care a început studiile în anul 2022</c:v>
                </c:pt>
                <c:pt idx="3">
                  <c:v>Promoția care a început studiile în anul 2023</c:v>
                </c:pt>
                <c:pt idx="4">
                  <c:v>Promoția care a început studiile în anul 2024</c:v>
                </c:pt>
              </c:strCache>
            </c:strRef>
          </c:cat>
          <c:val>
            <c:numRef>
              <c:f>Sheet1!$B$2:$B$6</c:f>
              <c:numCache>
                <c:formatCode>0%</c:formatCode>
                <c:ptCount val="5"/>
                <c:pt idx="0">
                  <c:v>0</c:v>
                </c:pt>
                <c:pt idx="1">
                  <c:v>0</c:v>
                </c:pt>
                <c:pt idx="2">
                  <c:v>0.13333333333333333</c:v>
                </c:pt>
                <c:pt idx="3">
                  <c:v>0.1111111111111111</c:v>
                </c:pt>
                <c:pt idx="4">
                  <c:v>0.33333333333333331</c:v>
                </c:pt>
              </c:numCache>
            </c:numRef>
          </c:val>
          <c:extLst>
            <c:ext xmlns:c16="http://schemas.microsoft.com/office/drawing/2014/chart" uri="{C3380CC4-5D6E-409C-BE32-E72D297353CC}">
              <c16:uniqueId val="{00000000-6B6A-974A-9ECE-891E727B2DED}"/>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C21-C04F-91F5-AFDE9FE69013}"/>
                </c:ext>
              </c:extLst>
            </c:dLbl>
            <c:dLbl>
              <c:idx val="3"/>
              <c:delete val="1"/>
              <c:extLst>
                <c:ext xmlns:c15="http://schemas.microsoft.com/office/drawing/2012/chart" uri="{CE6537A1-D6FC-4f65-9D91-7224C49458BB}"/>
                <c:ext xmlns:c16="http://schemas.microsoft.com/office/drawing/2014/chart" uri="{C3380CC4-5D6E-409C-BE32-E72D297353CC}">
                  <c16:uniqueId val="{00000003-7C21-C04F-91F5-AFDE9FE690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Promoția care a început studiile în anul 2020</c:v>
                </c:pt>
                <c:pt idx="1">
                  <c:v>Promoția care a început studiile în anul 2021</c:v>
                </c:pt>
                <c:pt idx="2">
                  <c:v>Promoția care a început studiile în anul 2022</c:v>
                </c:pt>
                <c:pt idx="3">
                  <c:v>Promoția care a început studiile în anul 2023</c:v>
                </c:pt>
                <c:pt idx="4">
                  <c:v>Promoția care a început studiile în anul 2024</c:v>
                </c:pt>
              </c:strCache>
            </c:strRef>
          </c:cat>
          <c:val>
            <c:numRef>
              <c:f>Sheet1!$C$2:$C$6</c:f>
              <c:numCache>
                <c:formatCode>0%</c:formatCode>
                <c:ptCount val="5"/>
                <c:pt idx="0">
                  <c:v>0</c:v>
                </c:pt>
                <c:pt idx="1">
                  <c:v>9.0909090909090912E-2</c:v>
                </c:pt>
                <c:pt idx="2">
                  <c:v>7.6923076923076927E-2</c:v>
                </c:pt>
                <c:pt idx="3">
                  <c:v>0</c:v>
                </c:pt>
                <c:pt idx="4">
                  <c:v>0.1111111111111111</c:v>
                </c:pt>
              </c:numCache>
            </c:numRef>
          </c:val>
          <c:extLst>
            <c:ext xmlns:c16="http://schemas.microsoft.com/office/drawing/2014/chart" uri="{C3380CC4-5D6E-409C-BE32-E72D297353CC}">
              <c16:uniqueId val="{00000001-6B6A-974A-9ECE-891E727B2DED}"/>
            </c:ext>
          </c:extLst>
        </c:ser>
        <c:ser>
          <c:idx val="2"/>
          <c:order val="2"/>
          <c:tx>
            <c:strRef>
              <c:f>Sheet1!$D$1</c:f>
              <c:strCache>
                <c:ptCount val="1"/>
                <c:pt idx="0">
                  <c:v>Anul III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Promoția care a început studiile în anul 2020</c:v>
                </c:pt>
                <c:pt idx="1">
                  <c:v>Promoția care a început studiile în anul 2021</c:v>
                </c:pt>
                <c:pt idx="2">
                  <c:v>Promoția care a început studiile în anul 2022</c:v>
                </c:pt>
                <c:pt idx="3">
                  <c:v>Promoția care a început studiile în anul 2023</c:v>
                </c:pt>
                <c:pt idx="4">
                  <c:v>Promoția care a început studiile în anul 2024</c:v>
                </c:pt>
              </c:strCache>
            </c:strRef>
          </c:cat>
          <c:val>
            <c:numRef>
              <c:f>Sheet1!$D$2:$D$6</c:f>
              <c:numCache>
                <c:formatCode>0%</c:formatCode>
                <c:ptCount val="5"/>
                <c:pt idx="0">
                  <c:v>0.18181818181818182</c:v>
                </c:pt>
                <c:pt idx="1">
                  <c:v>0.22222222222222221</c:v>
                </c:pt>
                <c:pt idx="2">
                  <c:v>0.26666666666666666</c:v>
                </c:pt>
                <c:pt idx="3">
                  <c:v>0.4</c:v>
                </c:pt>
              </c:numCache>
            </c:numRef>
          </c:val>
          <c:extLst>
            <c:ext xmlns:c16="http://schemas.microsoft.com/office/drawing/2014/chart" uri="{C3380CC4-5D6E-409C-BE32-E72D297353CC}">
              <c16:uniqueId val="{00000002-6B6A-974A-9ECE-891E727B2DED}"/>
            </c:ext>
          </c:extLst>
        </c:ser>
        <c:dLbls>
          <c:dLblPos val="outEnd"/>
          <c:showLegendKey val="0"/>
          <c:showVal val="1"/>
          <c:showCatName val="0"/>
          <c:showSerName val="0"/>
          <c:showPercent val="0"/>
          <c:showBubbleSize val="0"/>
        </c:dLbls>
        <c:gapWidth val="219"/>
        <c:overlap val="-27"/>
        <c:axId val="1279481295"/>
        <c:axId val="141499727"/>
      </c:barChart>
      <c:catAx>
        <c:axId val="127948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41499727"/>
        <c:crosses val="autoZero"/>
        <c:auto val="1"/>
        <c:lblAlgn val="ctr"/>
        <c:lblOffset val="100"/>
        <c:noMultiLvlLbl val="0"/>
      </c:catAx>
      <c:valAx>
        <c:axId val="141499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27948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7C70-E4F9-AE41-9B9B-C78EDB63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raduta</dc:creator>
  <cp:keywords/>
  <dc:description/>
  <cp:lastModifiedBy>Alexandra Stupinean</cp:lastModifiedBy>
  <cp:revision>10</cp:revision>
  <cp:lastPrinted>2025-12-11T17:09:00Z</cp:lastPrinted>
  <dcterms:created xsi:type="dcterms:W3CDTF">2025-12-11T17:09:00Z</dcterms:created>
  <dcterms:modified xsi:type="dcterms:W3CDTF">2025-12-14T19:12:00Z</dcterms:modified>
</cp:coreProperties>
</file>