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Re-UNITA - apel de concurs: </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Premii pentru publicații " open access"</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Alianța europeană UNITA își propune să promoveze o integrare mai eficientă a activităților academice la nivel european.</w:t>
      </w:r>
    </w:p>
    <w:p w:rsidR="00000000" w:rsidDel="00000000" w:rsidP="00000000" w:rsidRDefault="00000000" w:rsidRPr="00000000" w14:paraId="00000005">
      <w:pPr>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 prezentul apel, în cadrul proiectului "Cercetare pentru UNITA" (Re-Unita), intenționăm să contribuim la structurarea cercetării în cadrul alianței, în special prin sprijinirea abordării "Open Science".</w:t>
      </w:r>
    </w:p>
    <w:p w:rsidR="00000000" w:rsidDel="00000000" w:rsidP="00000000" w:rsidRDefault="00000000" w:rsidRPr="00000000" w14:paraId="00000007">
      <w:pPr>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Apelul recompensează cele mai bune practici "Open Science" adoptate de autorii celor mai relevante publicații din cele trei domenii științifice principale ale alianței UNITA - Energii regenerabile, Economie circulară și Patrimoniu cultural - prin oferirea unui premiu de 1800 EUR (toate taxele incluse) pentru fiecare centru de cercetare.</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Criterii de eligibilitate pentru înscriere</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Pentru a fi selectați pentru câștigarea premiului, cercetătorii trebuie să trimită un articol care să îndeplinească următoarele condiții:</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este publicat între 1/01/2021 și </w:t>
      </w:r>
      <w:r w:rsidDel="00000000" w:rsidR="00000000" w:rsidRPr="00000000">
        <w:rPr>
          <w:rFonts w:ascii="Times New Roman" w:cs="Times New Roman" w:eastAsia="Times New Roman" w:hAnsi="Times New Roman"/>
          <w:rtl w:val="0"/>
        </w:rPr>
        <w:t xml:space="preserve">15/3/2023</w:t>
      </w:r>
      <w:r w:rsidDel="00000000" w:rsidR="00000000" w:rsidRPr="00000000">
        <w:rPr>
          <w:rFonts w:ascii="Times New Roman" w:cs="Times New Roman" w:eastAsia="Times New Roman" w:hAnsi="Times New Roman"/>
          <w:rtl w:val="0"/>
        </w:rPr>
        <w:t xml:space="preserve">; pot fi trimise și articole acceptate pentru publicare, dar acestea trebuie să fie publicate integral înainte de </w:t>
      </w:r>
      <w:r w:rsidDel="00000000" w:rsidR="00000000" w:rsidRPr="00000000">
        <w:rPr>
          <w:rFonts w:ascii="Times New Roman" w:cs="Times New Roman" w:eastAsia="Times New Roman" w:hAnsi="Times New Roman"/>
          <w:rtl w:val="0"/>
        </w:rPr>
        <w:t xml:space="preserve">august 2024 (candidații trebuie să furnizeze dovezi privind data finală de publicare).</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aparține unuia dintre cele trei domenii științifice acoperite de Alianță, și anume energiile regenerabile, economia circulară și patrimoniul cultural.</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constituie un avantaj dacă articolul este publicat într-un repositoriu cu acces deschis (IRIS-AperTO, HAL, Zenodo, OSF etc.).</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contribuie la îndeplinirea ODD-urilor.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Procedura de candidatură și termene limită</w:t>
      </w:r>
    </w:p>
    <w:p w:rsidR="00000000" w:rsidDel="00000000" w:rsidP="00000000" w:rsidRDefault="00000000" w:rsidRPr="00000000" w14:paraId="00000012">
      <w:pPr>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Cererile trebuie trimise până la data de </w:t>
      </w:r>
      <w:r w:rsidDel="00000000" w:rsidR="00000000" w:rsidRPr="00000000">
        <w:rPr>
          <w:rFonts w:ascii="Times New Roman" w:cs="Times New Roman" w:eastAsia="Times New Roman" w:hAnsi="Times New Roman"/>
          <w:b w:val="1"/>
          <w:rtl w:val="0"/>
        </w:rPr>
        <w:t xml:space="preserve">15/03/2024</w:t>
      </w:r>
      <w:r w:rsidDel="00000000" w:rsidR="00000000" w:rsidRPr="00000000">
        <w:rPr>
          <w:rFonts w:ascii="Times New Roman" w:cs="Times New Roman" w:eastAsia="Times New Roman" w:hAnsi="Times New Roman"/>
          <w:rtl w:val="0"/>
        </w:rPr>
        <w:t xml:space="preserve"> la adresa: </w:t>
      </w:r>
      <w:hyperlink r:id="rId7">
        <w:r w:rsidDel="00000000" w:rsidR="00000000" w:rsidRPr="00000000">
          <w:rPr>
            <w:rFonts w:ascii="Times New Roman" w:cs="Times New Roman" w:eastAsia="Times New Roman" w:hAnsi="Times New Roman"/>
            <w:u w:val="single"/>
            <w:rtl w:val="0"/>
          </w:rPr>
          <w:t xml:space="preserve">re-unita@e-uvt.ro</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jc w:val="both"/>
        <w:rPr>
          <w:rFonts w:ascii="Times New Roman" w:cs="Times New Roman" w:eastAsia="Times New Roman" w:hAnsi="Times New Roman"/>
        </w:rPr>
      </w:pPr>
      <w:bookmarkStart w:colFirst="0" w:colLast="0" w:name="_heading=h.aozn8otwixzp" w:id="1"/>
      <w:bookmarkEnd w:id="1"/>
      <w:r w:rsidDel="00000000" w:rsidR="00000000" w:rsidRPr="00000000">
        <w:rPr>
          <w:rFonts w:ascii="Times New Roman" w:cs="Times New Roman" w:eastAsia="Times New Roman" w:hAnsi="Times New Roman"/>
          <w:rtl w:val="0"/>
        </w:rPr>
        <w:t xml:space="preserve">Juriul va examina candidaturile și va selecta câștigătorii până la data de 15/04/2024.</w:t>
      </w:r>
    </w:p>
    <w:p w:rsidR="00000000" w:rsidDel="00000000" w:rsidP="00000000" w:rsidRDefault="00000000" w:rsidRPr="00000000" w14:paraId="00000014">
      <w:pPr>
        <w:jc w:val="both"/>
        <w:rPr>
          <w:rFonts w:ascii="Times New Roman" w:cs="Times New Roman" w:eastAsia="Times New Roman" w:hAnsi="Times New Roman"/>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Criterii de evaluare:</w:t>
      </w:r>
      <w:r w:rsidDel="00000000" w:rsidR="00000000" w:rsidRPr="00000000">
        <w:rPr>
          <w:rtl w:val="0"/>
        </w:rPr>
      </w:r>
    </w:p>
    <w:p w:rsidR="00000000" w:rsidDel="00000000" w:rsidP="00000000" w:rsidRDefault="00000000" w:rsidRPr="00000000" w14:paraId="00000016">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Impactul asupra societății</w:t>
      </w:r>
    </w:p>
    <w:p w:rsidR="00000000" w:rsidDel="00000000" w:rsidP="00000000" w:rsidRDefault="00000000" w:rsidRPr="00000000" w14:paraId="00000017">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Relevanța pentru obiectivele de dezvoltare durabilă ale Organizației Națiunilor Unite</w:t>
      </w:r>
    </w:p>
    <w:p w:rsidR="00000000" w:rsidDel="00000000" w:rsidP="00000000" w:rsidRDefault="00000000" w:rsidRPr="00000000" w14:paraId="00000018">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Excelența și caracterul inovator al publicațiilor</w:t>
      </w:r>
    </w:p>
    <w:p w:rsidR="00000000" w:rsidDel="00000000" w:rsidP="00000000" w:rsidRDefault="00000000" w:rsidRPr="00000000" w14:paraId="00000019">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aderarea la alte practici ale științei deschise, inclusiv la aspectele legate de comunicare.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Cerințe de publicare pentru premiile acordate</w:t>
      </w:r>
    </w:p>
    <w:p w:rsidR="00000000" w:rsidDel="00000000" w:rsidP="00000000" w:rsidRDefault="00000000" w:rsidRPr="00000000" w14:paraId="0000001C">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Publicația trebuie să fie publicată într-o revistă cu acces deschis (vezi DOAJ, Directory of Open Access journals, </w:t>
      </w:r>
      <w:hyperlink r:id="rId8">
        <w:r w:rsidDel="00000000" w:rsidR="00000000" w:rsidRPr="00000000">
          <w:rPr>
            <w:rFonts w:ascii="Times New Roman" w:cs="Times New Roman" w:eastAsia="Times New Roman" w:hAnsi="Times New Roman"/>
            <w:u w:val="single"/>
            <w:rtl w:val="0"/>
          </w:rPr>
          <w:t xml:space="preserve">https://doaj.org/</w:t>
        </w:r>
      </w:hyperlink>
      <w:r w:rsidDel="00000000" w:rsidR="00000000" w:rsidRPr="00000000">
        <w:rPr>
          <w:rFonts w:ascii="Times New Roman" w:cs="Times New Roman" w:eastAsia="Times New Roman" w:hAnsi="Times New Roman"/>
          <w:rtl w:val="0"/>
        </w:rPr>
        <w:t xml:space="preserve"> ) sau în modele hibride (de exemplu, articole cu acces deschis plătite în reviste cu abonament).</w:t>
      </w:r>
    </w:p>
    <w:p w:rsidR="00000000" w:rsidDel="00000000" w:rsidP="00000000" w:rsidRDefault="00000000" w:rsidRPr="00000000" w14:paraId="0000001D">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Pentru articolele în curs de apariție (mai întâi online), dovada că data publicării integrale a acestora este înainte de august 2024 (sfârșitul proiectului Re-UNITA)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Candidatura trebuie să includă următoarele elemente:</w:t>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link către articol, de preferință printr-un link DOI</w:t>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declarație (prin care autorii explică modul în care publicația îndeplinește unul sau mai multe criterii de evaluare, cum ar fi relevanța pentru ODD ale ONU, impactul societal, practicile suplimentare de știință deschisă care au fost implementate).</w:t>
      </w:r>
    </w:p>
    <w:p w:rsidR="00000000" w:rsidDel="00000000" w:rsidP="00000000" w:rsidRDefault="00000000" w:rsidRPr="00000000" w14:paraId="00000023">
      <w:pPr>
        <w:jc w:val="both"/>
        <w:rPr>
          <w:color w:val="4472c4"/>
        </w:rPr>
      </w:pPr>
      <w:r w:rsidDel="00000000" w:rsidR="00000000" w:rsidRPr="00000000">
        <w:rPr>
          <w:rtl w:val="0"/>
        </w:rPr>
      </w:r>
    </w:p>
    <w:sectPr>
      <w:headerReference r:id="rId9" w:type="default"/>
      <w:footerReference r:id="rId10" w:type="default"/>
      <w:pgSz w:h="16840" w:w="11900" w:orient="portrait"/>
      <w:pgMar w:bottom="1417" w:top="1094"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This project has received funding from the European Union's Horizon 2020 Research and Innovation program under the agreement N°101035810.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-569594</wp:posOffset>
          </wp:positionH>
          <wp:positionV relativeFrom="paragraph">
            <wp:posOffset>-219708</wp:posOffset>
          </wp:positionV>
          <wp:extent cx="659175" cy="530656"/>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9175" cy="530656"/>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5066665</wp:posOffset>
          </wp:positionH>
          <wp:positionV relativeFrom="paragraph">
            <wp:posOffset>-320039</wp:posOffset>
          </wp:positionV>
          <wp:extent cx="800100" cy="82296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800100" cy="8229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unita@e-uvt.ro" TargetMode="External"/><Relationship Id="rId8" Type="http://schemas.openxmlformats.org/officeDocument/2006/relationships/hyperlink" Target="https://doaj.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WJkjkxqJ0vA+rzgTtJeIhSAtdw==">CgMxLjAyCGguZ2pkZ3hzMg5oLmFvem44b3R3aXh6cDIIaC5namRneHM4AHIhMS1RdkV6Q2JieDQ2djZ6UWVDSWVleFJ1TmpxREpyaERX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